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9E8" w:rsidRPr="00670D3C" w:rsidRDefault="00E739E8" w:rsidP="00E739E8">
      <w:pPr>
        <w:spacing w:after="0" w:line="240" w:lineRule="auto"/>
        <w:jc w:val="center"/>
        <w:rPr>
          <w:b/>
        </w:rPr>
      </w:pPr>
      <w:r w:rsidRPr="00670D3C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Specyfikacj</w:t>
      </w:r>
      <w:r w:rsidR="00990FD1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a</w:t>
      </w:r>
      <w:r w:rsidRPr="00670D3C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 xml:space="preserve"> Techniczn</w:t>
      </w:r>
      <w:r w:rsidR="00990FD1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a</w:t>
      </w:r>
      <w:r w:rsidRPr="00670D3C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 xml:space="preserve"> Wykonania i Odbioru Robót</w:t>
      </w:r>
      <w:r w:rsidRPr="00670D3C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.</w:t>
      </w:r>
    </w:p>
    <w:p w:rsidR="00E739E8" w:rsidRPr="00E739E8" w:rsidRDefault="00E739E8" w:rsidP="00E739E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39E8" w:rsidRPr="00E739E8" w:rsidRDefault="00E739E8" w:rsidP="00E739E8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E739E8">
        <w:rPr>
          <w:rFonts w:ascii="Arial" w:hAnsi="Arial" w:cs="Arial"/>
          <w:b/>
        </w:rPr>
        <w:t>Przedmiot zamówienia:</w:t>
      </w:r>
    </w:p>
    <w:p w:rsidR="00E739E8" w:rsidRPr="00E739E8" w:rsidRDefault="00E739E8" w:rsidP="00E739E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39E8" w:rsidRPr="00670D3C" w:rsidRDefault="00E739E8" w:rsidP="00670D3C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70D3C">
        <w:rPr>
          <w:rFonts w:ascii="Arial" w:hAnsi="Arial" w:cs="Arial"/>
          <w:sz w:val="20"/>
          <w:szCs w:val="20"/>
        </w:rPr>
        <w:t xml:space="preserve">Przedmiotem Zamówienia jest </w:t>
      </w:r>
      <w:r w:rsidRPr="00990FD1">
        <w:rPr>
          <w:rFonts w:ascii="Arial" w:hAnsi="Arial" w:cs="Arial"/>
          <w:b/>
          <w:sz w:val="20"/>
          <w:szCs w:val="20"/>
        </w:rPr>
        <w:t>wykonanie renowacji i uszczelnienia dachu</w:t>
      </w:r>
      <w:r w:rsidR="00E54F3C" w:rsidRPr="00990FD1">
        <w:rPr>
          <w:rFonts w:ascii="Arial" w:hAnsi="Arial" w:cs="Arial"/>
          <w:b/>
          <w:sz w:val="20"/>
          <w:szCs w:val="20"/>
        </w:rPr>
        <w:t xml:space="preserve"> w</w:t>
      </w:r>
      <w:r w:rsidRPr="00990FD1">
        <w:rPr>
          <w:rFonts w:ascii="Arial" w:hAnsi="Arial" w:cs="Arial"/>
          <w:b/>
          <w:sz w:val="20"/>
          <w:szCs w:val="20"/>
        </w:rPr>
        <w:t xml:space="preserve"> budynk</w:t>
      </w:r>
      <w:r w:rsidR="00E54F3C" w:rsidRPr="00990FD1">
        <w:rPr>
          <w:rFonts w:ascii="Arial" w:hAnsi="Arial" w:cs="Arial"/>
          <w:b/>
          <w:sz w:val="20"/>
          <w:szCs w:val="20"/>
        </w:rPr>
        <w:t>ach</w:t>
      </w:r>
      <w:r w:rsidRPr="00990FD1">
        <w:rPr>
          <w:rFonts w:ascii="Arial" w:hAnsi="Arial" w:cs="Arial"/>
          <w:b/>
          <w:sz w:val="20"/>
          <w:szCs w:val="20"/>
        </w:rPr>
        <w:t xml:space="preserve"> </w:t>
      </w:r>
      <w:r w:rsidR="00E54F3C" w:rsidRPr="00990FD1">
        <w:rPr>
          <w:rFonts w:ascii="Arial" w:hAnsi="Arial" w:cs="Arial"/>
          <w:b/>
          <w:sz w:val="20"/>
          <w:szCs w:val="20"/>
        </w:rPr>
        <w:t>Spółdzielni Budowlano</w:t>
      </w:r>
      <w:r w:rsidR="007410C7">
        <w:rPr>
          <w:rFonts w:ascii="Arial" w:hAnsi="Arial" w:cs="Arial"/>
          <w:b/>
          <w:sz w:val="20"/>
          <w:szCs w:val="20"/>
        </w:rPr>
        <w:t>-</w:t>
      </w:r>
      <w:r w:rsidR="00E54F3C" w:rsidRPr="00990FD1">
        <w:rPr>
          <w:rFonts w:ascii="Arial" w:hAnsi="Arial" w:cs="Arial"/>
          <w:b/>
          <w:sz w:val="20"/>
          <w:szCs w:val="20"/>
        </w:rPr>
        <w:t>Mieszkaniowej „Targowa”</w:t>
      </w:r>
      <w:r w:rsidR="000A2AF2" w:rsidRPr="00990FD1">
        <w:rPr>
          <w:rFonts w:ascii="Arial" w:hAnsi="Arial" w:cs="Arial"/>
          <w:b/>
          <w:sz w:val="20"/>
          <w:szCs w:val="20"/>
        </w:rPr>
        <w:t xml:space="preserve"> </w:t>
      </w:r>
      <w:r w:rsidR="00E54F3C" w:rsidRPr="00990FD1">
        <w:rPr>
          <w:rFonts w:ascii="Arial" w:hAnsi="Arial" w:cs="Arial"/>
          <w:b/>
          <w:sz w:val="20"/>
          <w:szCs w:val="20"/>
        </w:rPr>
        <w:t xml:space="preserve"> przy ul</w:t>
      </w:r>
      <w:r w:rsidR="007410C7">
        <w:rPr>
          <w:rFonts w:ascii="Arial" w:hAnsi="Arial" w:cs="Arial"/>
          <w:b/>
          <w:sz w:val="20"/>
          <w:szCs w:val="20"/>
        </w:rPr>
        <w:t>.</w:t>
      </w:r>
      <w:r w:rsidR="00E54F3C" w:rsidRPr="00990FD1">
        <w:rPr>
          <w:rFonts w:ascii="Arial" w:hAnsi="Arial" w:cs="Arial"/>
          <w:b/>
          <w:sz w:val="20"/>
          <w:szCs w:val="20"/>
        </w:rPr>
        <w:t xml:space="preserve"> Targowej 26/30 i Targowej 49/51 </w:t>
      </w:r>
      <w:r w:rsidR="000A2AF2" w:rsidRPr="00990FD1">
        <w:rPr>
          <w:rFonts w:ascii="Arial" w:hAnsi="Arial" w:cs="Arial"/>
          <w:b/>
          <w:sz w:val="20"/>
          <w:szCs w:val="20"/>
        </w:rPr>
        <w:t>w technologii bezspoinowej,</w:t>
      </w:r>
      <w:r w:rsidR="000A2AF2" w:rsidRPr="00670D3C">
        <w:rPr>
          <w:rFonts w:ascii="Arial" w:hAnsi="Arial" w:cs="Arial"/>
          <w:sz w:val="20"/>
          <w:szCs w:val="20"/>
        </w:rPr>
        <w:t xml:space="preserve"> obejmujący</w:t>
      </w:r>
      <w:r w:rsidRPr="00670D3C">
        <w:rPr>
          <w:rFonts w:ascii="Arial" w:hAnsi="Arial" w:cs="Arial"/>
          <w:sz w:val="20"/>
          <w:szCs w:val="20"/>
        </w:rPr>
        <w:t>:</w:t>
      </w:r>
    </w:p>
    <w:p w:rsidR="00E739E8" w:rsidRPr="00E739E8" w:rsidRDefault="00E739E8" w:rsidP="00E739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55A0" w:rsidRDefault="007855A0" w:rsidP="007855A0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 Budynek Targowa 26/30 – powierzchnia dachu ok. 700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;  powierzchnia  ścian  kominów  do </w:t>
      </w:r>
    </w:p>
    <w:p w:rsidR="007855A0" w:rsidRDefault="007855A0" w:rsidP="007855A0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renowacji ok. 70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;</w:t>
      </w:r>
    </w:p>
    <w:p w:rsidR="007855A0" w:rsidRDefault="007855A0" w:rsidP="007855A0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Budynek </w:t>
      </w:r>
      <w:r>
        <w:rPr>
          <w:rFonts w:ascii="Arial" w:hAnsi="Arial" w:cs="Arial"/>
          <w:sz w:val="20"/>
          <w:szCs w:val="20"/>
        </w:rPr>
        <w:t xml:space="preserve">Targowa </w:t>
      </w:r>
      <w:r>
        <w:rPr>
          <w:rFonts w:ascii="Arial" w:hAnsi="Arial" w:cs="Arial"/>
          <w:sz w:val="20"/>
          <w:szCs w:val="20"/>
        </w:rPr>
        <w:t>49</w:t>
      </w: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51</w:t>
      </w:r>
      <w:r>
        <w:rPr>
          <w:rFonts w:ascii="Arial" w:hAnsi="Arial" w:cs="Arial"/>
          <w:sz w:val="20"/>
          <w:szCs w:val="20"/>
        </w:rPr>
        <w:t xml:space="preserve"> – powierzchnia </w:t>
      </w:r>
      <w:r>
        <w:rPr>
          <w:rFonts w:ascii="Arial" w:hAnsi="Arial" w:cs="Arial"/>
          <w:sz w:val="20"/>
          <w:szCs w:val="20"/>
        </w:rPr>
        <w:t xml:space="preserve">górnego </w:t>
      </w:r>
      <w:r>
        <w:rPr>
          <w:rFonts w:ascii="Arial" w:hAnsi="Arial" w:cs="Arial"/>
          <w:sz w:val="20"/>
          <w:szCs w:val="20"/>
        </w:rPr>
        <w:t xml:space="preserve">dachu ok. </w:t>
      </w:r>
      <w:r>
        <w:rPr>
          <w:rFonts w:ascii="Arial" w:hAnsi="Arial" w:cs="Arial"/>
          <w:sz w:val="20"/>
          <w:szCs w:val="20"/>
        </w:rPr>
        <w:t>260</w:t>
      </w:r>
      <w:r>
        <w:rPr>
          <w:rFonts w:ascii="Arial" w:hAnsi="Arial" w:cs="Arial"/>
          <w:sz w:val="20"/>
          <w:szCs w:val="20"/>
        </w:rPr>
        <w:t xml:space="preserve">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; powierzchnia ścian kominów do renowacji ok. </w:t>
      </w:r>
      <w:r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powierzchnia </w:t>
      </w:r>
      <w:r>
        <w:rPr>
          <w:rFonts w:ascii="Arial" w:hAnsi="Arial" w:cs="Arial"/>
          <w:sz w:val="20"/>
          <w:szCs w:val="20"/>
        </w:rPr>
        <w:t xml:space="preserve">dolnego </w:t>
      </w:r>
      <w:r>
        <w:rPr>
          <w:rFonts w:ascii="Arial" w:hAnsi="Arial" w:cs="Arial"/>
          <w:sz w:val="20"/>
          <w:szCs w:val="20"/>
        </w:rPr>
        <w:t xml:space="preserve">dachu ok. </w:t>
      </w:r>
      <w:r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0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powierzchnia ścian kominów do renowacji ok. 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;</w:t>
      </w:r>
    </w:p>
    <w:p w:rsidR="007855A0" w:rsidRDefault="007855A0" w:rsidP="007855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2.  Prace będą polegały na:</w:t>
      </w:r>
    </w:p>
    <w:p w:rsidR="006D0FE9" w:rsidRDefault="007855A0" w:rsidP="007855A0">
      <w:pPr>
        <w:spacing w:after="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6D0FE9">
        <w:rPr>
          <w:rFonts w:ascii="Arial" w:hAnsi="Arial" w:cs="Arial"/>
          <w:sz w:val="20"/>
          <w:szCs w:val="20"/>
        </w:rPr>
        <w:t xml:space="preserve">  </w:t>
      </w:r>
      <w:r w:rsidR="000A2AF2" w:rsidRPr="007855A0">
        <w:rPr>
          <w:rFonts w:ascii="Arial" w:hAnsi="Arial" w:cs="Arial"/>
          <w:sz w:val="20"/>
          <w:szCs w:val="20"/>
        </w:rPr>
        <w:t>P</w:t>
      </w:r>
      <w:r w:rsidR="00E739E8" w:rsidRPr="007855A0">
        <w:rPr>
          <w:rFonts w:ascii="Arial" w:hAnsi="Arial" w:cs="Arial"/>
          <w:sz w:val="20"/>
          <w:szCs w:val="20"/>
        </w:rPr>
        <w:t>rzygotowani</w:t>
      </w:r>
      <w:r>
        <w:rPr>
          <w:rFonts w:ascii="Arial" w:hAnsi="Arial" w:cs="Arial"/>
          <w:sz w:val="20"/>
          <w:szCs w:val="20"/>
        </w:rPr>
        <w:t>u</w:t>
      </w:r>
      <w:r w:rsidR="00E739E8" w:rsidRPr="007855A0">
        <w:rPr>
          <w:rFonts w:ascii="Arial" w:hAnsi="Arial" w:cs="Arial"/>
          <w:sz w:val="20"/>
          <w:szCs w:val="20"/>
        </w:rPr>
        <w:t xml:space="preserve"> podłoża</w:t>
      </w:r>
      <w:r w:rsidR="000A2AF2" w:rsidRPr="007855A0">
        <w:rPr>
          <w:rFonts w:ascii="Arial" w:hAnsi="Arial" w:cs="Arial"/>
          <w:sz w:val="20"/>
          <w:szCs w:val="20"/>
        </w:rPr>
        <w:t xml:space="preserve"> – czyszczenie</w:t>
      </w:r>
      <w:r w:rsidR="006D0FE9">
        <w:rPr>
          <w:rFonts w:ascii="Arial" w:hAnsi="Arial" w:cs="Arial"/>
          <w:sz w:val="20"/>
          <w:szCs w:val="20"/>
        </w:rPr>
        <w:t xml:space="preserve"> </w:t>
      </w:r>
      <w:r w:rsidR="000A2AF2" w:rsidRPr="007855A0">
        <w:rPr>
          <w:rFonts w:ascii="Arial" w:hAnsi="Arial" w:cs="Arial"/>
          <w:sz w:val="20"/>
          <w:szCs w:val="20"/>
        </w:rPr>
        <w:t xml:space="preserve"> mechaniczne </w:t>
      </w:r>
      <w:r w:rsidR="006D0FE9">
        <w:rPr>
          <w:rFonts w:ascii="Arial" w:hAnsi="Arial" w:cs="Arial"/>
          <w:sz w:val="20"/>
          <w:szCs w:val="20"/>
        </w:rPr>
        <w:t xml:space="preserve"> </w:t>
      </w:r>
      <w:r w:rsidR="000A2AF2" w:rsidRPr="007855A0">
        <w:rPr>
          <w:rFonts w:ascii="Arial" w:hAnsi="Arial" w:cs="Arial"/>
          <w:sz w:val="20"/>
          <w:szCs w:val="20"/>
        </w:rPr>
        <w:t>obróbek</w:t>
      </w:r>
      <w:r w:rsidR="006D0FE9">
        <w:rPr>
          <w:rFonts w:ascii="Arial" w:hAnsi="Arial" w:cs="Arial"/>
          <w:sz w:val="20"/>
          <w:szCs w:val="20"/>
        </w:rPr>
        <w:t xml:space="preserve"> </w:t>
      </w:r>
      <w:r w:rsidR="000A2AF2" w:rsidRPr="007855A0">
        <w:rPr>
          <w:rFonts w:ascii="Arial" w:hAnsi="Arial" w:cs="Arial"/>
          <w:sz w:val="20"/>
          <w:szCs w:val="20"/>
        </w:rPr>
        <w:t xml:space="preserve">blacharskich, mycie ciśnieniowe </w:t>
      </w:r>
      <w:r>
        <w:rPr>
          <w:rFonts w:ascii="Arial" w:hAnsi="Arial" w:cs="Arial"/>
          <w:sz w:val="20"/>
          <w:szCs w:val="20"/>
        </w:rPr>
        <w:t xml:space="preserve"> </w:t>
      </w:r>
      <w:r w:rsidR="006D0FE9">
        <w:rPr>
          <w:rFonts w:ascii="Arial" w:hAnsi="Arial" w:cs="Arial"/>
          <w:sz w:val="20"/>
          <w:szCs w:val="20"/>
        </w:rPr>
        <w:t xml:space="preserve"> </w:t>
      </w:r>
    </w:p>
    <w:p w:rsidR="00E739E8" w:rsidRPr="007855A0" w:rsidRDefault="006D0FE9" w:rsidP="007855A0">
      <w:pPr>
        <w:spacing w:after="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0A2AF2" w:rsidRPr="007855A0">
        <w:rPr>
          <w:rFonts w:ascii="Arial" w:hAnsi="Arial" w:cs="Arial"/>
          <w:sz w:val="20"/>
          <w:szCs w:val="20"/>
        </w:rPr>
        <w:t>oraz zamiatanie pokrycia papowego; usunięcie ewentualnych pęcherzy</w:t>
      </w:r>
    </w:p>
    <w:p w:rsidR="000A35EE" w:rsidRDefault="000A35EE" w:rsidP="006D0FE9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Zabezpieczeni</w:t>
      </w:r>
      <w:r w:rsidR="006D0FE9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i obrób</w:t>
      </w:r>
      <w:r w:rsidR="006D0FE9">
        <w:rPr>
          <w:rFonts w:ascii="Arial" w:hAnsi="Arial" w:cs="Arial"/>
          <w:sz w:val="20"/>
          <w:szCs w:val="20"/>
        </w:rPr>
        <w:t>ce</w:t>
      </w:r>
      <w:r>
        <w:rPr>
          <w:rFonts w:ascii="Arial" w:hAnsi="Arial" w:cs="Arial"/>
          <w:sz w:val="20"/>
          <w:szCs w:val="20"/>
        </w:rPr>
        <w:t xml:space="preserve"> naroży</w:t>
      </w:r>
      <w:r w:rsidR="00BA25C1">
        <w:rPr>
          <w:rFonts w:ascii="Arial" w:hAnsi="Arial" w:cs="Arial"/>
          <w:sz w:val="20"/>
          <w:szCs w:val="20"/>
        </w:rPr>
        <w:t>, dylatacji, obróbek kominków wentylacyjnych, miejsc styku z podłożem innych elementów konstrukcji zainstalowanych na dachu poprzez wklejenie taśm i siatek systemowych</w:t>
      </w:r>
      <w:r w:rsidR="00413ED3">
        <w:rPr>
          <w:rFonts w:ascii="Arial" w:hAnsi="Arial" w:cs="Arial"/>
          <w:sz w:val="20"/>
          <w:szCs w:val="20"/>
        </w:rPr>
        <w:t>,</w:t>
      </w:r>
    </w:p>
    <w:p w:rsidR="00BA25C1" w:rsidRDefault="00BA25C1" w:rsidP="006D0FE9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Zabezpieczeni</w:t>
      </w:r>
      <w:r w:rsidR="006D0FE9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antykorozyjn</w:t>
      </w:r>
      <w:r w:rsidR="006D0FE9">
        <w:rPr>
          <w:rFonts w:ascii="Arial" w:hAnsi="Arial" w:cs="Arial"/>
          <w:sz w:val="20"/>
          <w:szCs w:val="20"/>
        </w:rPr>
        <w:t>ym</w:t>
      </w:r>
      <w:r>
        <w:rPr>
          <w:rFonts w:ascii="Arial" w:hAnsi="Arial" w:cs="Arial"/>
          <w:sz w:val="20"/>
          <w:szCs w:val="20"/>
        </w:rPr>
        <w:t xml:space="preserve"> obróbek blacharskich,</w:t>
      </w:r>
    </w:p>
    <w:p w:rsidR="00BA25C1" w:rsidRDefault="004C7FC2" w:rsidP="006D0FE9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</w:t>
      </w:r>
      <w:r w:rsidR="006D0FE9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dwóch warstw podkładowych, zbrojonych na całej powierzchni siatką techniczną,</w:t>
      </w:r>
    </w:p>
    <w:p w:rsidR="00E739E8" w:rsidRDefault="004C7FC2" w:rsidP="006D0FE9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</w:t>
      </w:r>
      <w:r w:rsidR="006D0FE9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warstwy nawierzchniowo – ochronnej na całej powierzchni dachowej w kolorze – do uzgodnienia z Wykonawcą.</w:t>
      </w:r>
    </w:p>
    <w:p w:rsidR="0039781E" w:rsidRPr="0039781E" w:rsidRDefault="0039781E" w:rsidP="003978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D0FE9" w:rsidRDefault="006D0FE9" w:rsidP="006D0FE9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D0FE9">
        <w:rPr>
          <w:rFonts w:ascii="Arial" w:eastAsia="Times New Roman" w:hAnsi="Arial" w:cs="Arial"/>
          <w:sz w:val="20"/>
          <w:szCs w:val="20"/>
          <w:lang w:eastAsia="pl-PL"/>
        </w:rPr>
        <w:t xml:space="preserve">3.    </w:t>
      </w:r>
      <w:r w:rsidR="0039781E" w:rsidRPr="006D0FE9">
        <w:rPr>
          <w:rFonts w:ascii="Arial" w:eastAsia="Times New Roman" w:hAnsi="Arial" w:cs="Arial"/>
          <w:sz w:val="20"/>
          <w:szCs w:val="20"/>
          <w:u w:val="single"/>
          <w:lang w:eastAsia="pl-PL"/>
        </w:rPr>
        <w:t>Wymagania technologiczne:</w:t>
      </w:r>
      <w:r w:rsidR="0039781E" w:rsidRPr="006D0FE9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9781E" w:rsidRPr="006D0FE9">
        <w:rPr>
          <w:rFonts w:ascii="Arial" w:eastAsia="Times New Roman" w:hAnsi="Arial" w:cs="Arial"/>
          <w:sz w:val="20"/>
          <w:szCs w:val="20"/>
          <w:lang w:eastAsia="pl-PL"/>
        </w:rPr>
        <w:t xml:space="preserve">- powłoka musi być wzmocniona siatką na całej powierzchni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9781E" w:rsidRPr="006D0FE9">
        <w:rPr>
          <w:rFonts w:ascii="Arial" w:eastAsia="Times New Roman" w:hAnsi="Arial" w:cs="Arial"/>
          <w:sz w:val="20"/>
          <w:szCs w:val="20"/>
          <w:lang w:eastAsia="pl-PL"/>
        </w:rPr>
        <w:t xml:space="preserve">łącznie z wywinięciem na wszystkie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6D0FE9" w:rsidRDefault="006D0FE9" w:rsidP="006D0FE9">
      <w:pPr>
        <w:spacing w:after="0" w:line="240" w:lineRule="auto"/>
        <w:ind w:left="426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6D0FE9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6D0FE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="0039781E" w:rsidRPr="006D0FE9">
        <w:rPr>
          <w:rFonts w:ascii="Arial" w:eastAsia="Times New Roman" w:hAnsi="Arial" w:cs="Arial"/>
          <w:sz w:val="20"/>
          <w:szCs w:val="20"/>
          <w:lang w:eastAsia="pl-PL"/>
        </w:rPr>
        <w:t xml:space="preserve">elementy dachowe, do wzmocnienia należy użyć siatki poliestrowej o gęstości nie mniejszej niż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</w:p>
    <w:p w:rsidR="006D0FE9" w:rsidRDefault="006D0FE9" w:rsidP="006D0FE9">
      <w:pPr>
        <w:spacing w:after="0" w:line="240" w:lineRule="auto"/>
        <w:ind w:left="426" w:hanging="425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</w:t>
      </w:r>
      <w:r w:rsidR="0039781E" w:rsidRPr="006D0FE9">
        <w:rPr>
          <w:rFonts w:ascii="Arial" w:eastAsia="Times New Roman" w:hAnsi="Arial" w:cs="Arial"/>
          <w:sz w:val="20"/>
          <w:szCs w:val="20"/>
          <w:lang w:eastAsia="pl-PL"/>
        </w:rPr>
        <w:t>80g/m3</w:t>
      </w:r>
      <w:r w:rsidR="0039781E" w:rsidRPr="006D0FE9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9781E" w:rsidRPr="006D0FE9">
        <w:rPr>
          <w:rFonts w:ascii="Arial" w:eastAsia="Times New Roman" w:hAnsi="Arial" w:cs="Arial"/>
          <w:sz w:val="20"/>
          <w:szCs w:val="20"/>
          <w:lang w:eastAsia="pl-PL"/>
        </w:rPr>
        <w:t xml:space="preserve">- minimalna grubość powłoki po wyschnięciu &gt;2,0mm, przy czym średnie zużycie materiałów nie </w:t>
      </w:r>
    </w:p>
    <w:p w:rsidR="006D0FE9" w:rsidRDefault="006D0FE9" w:rsidP="006D0FE9">
      <w:pPr>
        <w:spacing w:after="0" w:line="240" w:lineRule="auto"/>
        <w:ind w:left="426" w:hanging="425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</w:t>
      </w:r>
      <w:r w:rsidR="0039781E" w:rsidRPr="006D0FE9">
        <w:rPr>
          <w:rFonts w:ascii="Arial" w:eastAsia="Times New Roman" w:hAnsi="Arial" w:cs="Arial"/>
          <w:sz w:val="20"/>
          <w:szCs w:val="20"/>
          <w:lang w:eastAsia="pl-PL"/>
        </w:rPr>
        <w:t>może być mniejsze niż 3,0 kg/m2 - dotyczy połaci dachowych (nie dotyczy kominów)</w:t>
      </w:r>
      <w:r w:rsidR="0039781E" w:rsidRPr="006D0FE9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9781E" w:rsidRPr="006D0FE9">
        <w:rPr>
          <w:rFonts w:ascii="Arial" w:eastAsia="Times New Roman" w:hAnsi="Arial" w:cs="Arial"/>
          <w:sz w:val="20"/>
          <w:szCs w:val="20"/>
          <w:lang w:eastAsia="pl-PL"/>
        </w:rPr>
        <w:t xml:space="preserve">- do wykonania powłoki należy użyć wyłącznie wyrobów wodorozcieńczalnych na bazie wodnych </w:t>
      </w:r>
    </w:p>
    <w:p w:rsidR="0039781E" w:rsidRPr="006D0FE9" w:rsidRDefault="006D0FE9" w:rsidP="006D0FE9">
      <w:pPr>
        <w:spacing w:after="0" w:line="240" w:lineRule="auto"/>
        <w:ind w:left="426" w:hanging="425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</w:t>
      </w:r>
      <w:r w:rsidR="0039781E" w:rsidRPr="006D0FE9">
        <w:rPr>
          <w:rFonts w:ascii="Arial" w:eastAsia="Times New Roman" w:hAnsi="Arial" w:cs="Arial"/>
          <w:sz w:val="20"/>
          <w:szCs w:val="20"/>
          <w:lang w:eastAsia="pl-PL"/>
        </w:rPr>
        <w:t>żywić polimerowych,</w:t>
      </w:r>
    </w:p>
    <w:p w:rsidR="00E739E8" w:rsidRPr="00E739E8" w:rsidRDefault="00E739E8" w:rsidP="00E739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739E8" w:rsidRPr="006D0FE9" w:rsidRDefault="006D0FE9" w:rsidP="006D0FE9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4. </w:t>
      </w:r>
      <w:r w:rsidR="00E739E8" w:rsidRPr="006D0FE9">
        <w:rPr>
          <w:rFonts w:ascii="Arial" w:hAnsi="Arial" w:cs="Arial"/>
          <w:sz w:val="20"/>
          <w:szCs w:val="20"/>
        </w:rPr>
        <w:t>Wykonawca przed przystąpieniem do przetargu zobowiązany jest do dokonania wizji</w:t>
      </w:r>
      <w:r w:rsidR="004C7FC2" w:rsidRPr="006D0FE9">
        <w:rPr>
          <w:rFonts w:ascii="Arial" w:hAnsi="Arial" w:cs="Arial"/>
          <w:sz w:val="20"/>
          <w:szCs w:val="20"/>
        </w:rPr>
        <w:t xml:space="preserve"> </w:t>
      </w:r>
      <w:r w:rsidR="00E739E8" w:rsidRPr="006D0FE9">
        <w:rPr>
          <w:rFonts w:ascii="Arial" w:hAnsi="Arial" w:cs="Arial"/>
          <w:sz w:val="20"/>
          <w:szCs w:val="20"/>
        </w:rPr>
        <w:t xml:space="preserve">lokalnej </w:t>
      </w:r>
      <w:r>
        <w:rPr>
          <w:rFonts w:ascii="Arial" w:hAnsi="Arial" w:cs="Arial"/>
          <w:sz w:val="20"/>
          <w:szCs w:val="20"/>
        </w:rPr>
        <w:t xml:space="preserve"> </w:t>
      </w:r>
      <w:r w:rsidR="00E739E8" w:rsidRPr="006D0FE9">
        <w:rPr>
          <w:rFonts w:ascii="Arial" w:hAnsi="Arial" w:cs="Arial"/>
          <w:sz w:val="20"/>
          <w:szCs w:val="20"/>
        </w:rPr>
        <w:t>przedmiotu zamówienia.</w:t>
      </w:r>
    </w:p>
    <w:p w:rsidR="00E739E8" w:rsidRPr="000A2AF2" w:rsidRDefault="00E739E8" w:rsidP="00E739E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739E8" w:rsidRPr="00670D3C" w:rsidRDefault="00E739E8" w:rsidP="000A2A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670D3C">
        <w:rPr>
          <w:rFonts w:ascii="Arial" w:hAnsi="Arial" w:cs="Arial"/>
          <w:b/>
        </w:rPr>
        <w:t>Materiały, sprzęt</w:t>
      </w:r>
    </w:p>
    <w:p w:rsidR="00E739E8" w:rsidRPr="00E739E8" w:rsidRDefault="00E739E8" w:rsidP="00E739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39E8" w:rsidRPr="00670D3C" w:rsidRDefault="00E739E8" w:rsidP="00670D3C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70D3C">
        <w:rPr>
          <w:rFonts w:ascii="Arial" w:hAnsi="Arial" w:cs="Arial"/>
          <w:sz w:val="20"/>
          <w:szCs w:val="20"/>
        </w:rPr>
        <w:t>Zastosowane materiały do wykonania zamówienia powinny odpowiadać polskim</w:t>
      </w:r>
      <w:r w:rsidR="004C7FC2" w:rsidRPr="00670D3C">
        <w:rPr>
          <w:rFonts w:ascii="Arial" w:hAnsi="Arial" w:cs="Arial"/>
          <w:sz w:val="20"/>
          <w:szCs w:val="20"/>
        </w:rPr>
        <w:t xml:space="preserve"> </w:t>
      </w:r>
      <w:r w:rsidRPr="00670D3C">
        <w:rPr>
          <w:rFonts w:ascii="Arial" w:hAnsi="Arial" w:cs="Arial"/>
          <w:sz w:val="20"/>
          <w:szCs w:val="20"/>
        </w:rPr>
        <w:t>normom i posiadać między innymi:</w:t>
      </w:r>
    </w:p>
    <w:p w:rsidR="00E739E8" w:rsidRPr="00E739E8" w:rsidRDefault="00E739E8" w:rsidP="00E739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7FC2" w:rsidRDefault="00B843D5" w:rsidP="004C7FC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Krajową Ocenę Techniczną,</w:t>
      </w:r>
    </w:p>
    <w:p w:rsidR="00E739E8" w:rsidRDefault="00E739E8" w:rsidP="004C7FC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7FC2">
        <w:rPr>
          <w:rFonts w:ascii="Arial" w:hAnsi="Arial" w:cs="Arial"/>
          <w:sz w:val="20"/>
          <w:szCs w:val="20"/>
        </w:rPr>
        <w:t>Certyfikat lub Deklaracje Zgodności z Aprobatą Techniczną lub PN</w:t>
      </w:r>
    </w:p>
    <w:p w:rsidR="00E739E8" w:rsidRDefault="004C7FC2" w:rsidP="00E739E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Atest PZH</w:t>
      </w:r>
    </w:p>
    <w:p w:rsidR="009B34CE" w:rsidRPr="004C7FC2" w:rsidRDefault="009B34CE" w:rsidP="00E739E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Certyfikat o nierozprzestrzenianiu ognia BROOF(t1)</w:t>
      </w:r>
    </w:p>
    <w:p w:rsidR="004C7FC2" w:rsidRDefault="00E739E8" w:rsidP="004C7FC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7FC2">
        <w:rPr>
          <w:rFonts w:ascii="Arial" w:hAnsi="Arial" w:cs="Arial"/>
          <w:sz w:val="20"/>
          <w:szCs w:val="20"/>
        </w:rPr>
        <w:t>Na opakowaniach powinien znajdować się termin przydatności do stosowania</w:t>
      </w:r>
    </w:p>
    <w:p w:rsidR="009356D4" w:rsidRDefault="009356D4" w:rsidP="004C7FC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Siatka Poliestrowa SW – 1 – siatka techniczna PROOF-TECH do wzmacniania podłoży, o szerokości: 2,0m/1,0m/0,5m/0,25m</w:t>
      </w:r>
      <w:r w:rsidR="00104BB4">
        <w:rPr>
          <w:rFonts w:ascii="Arial" w:hAnsi="Arial" w:cs="Arial"/>
          <w:sz w:val="20"/>
          <w:szCs w:val="20"/>
        </w:rPr>
        <w:t xml:space="preserve">, </w:t>
      </w:r>
      <w:r w:rsidR="00104BB4" w:rsidRPr="00104BB4">
        <w:rPr>
          <w:rFonts w:ascii="Arial" w:eastAsia="Times New Roman" w:hAnsi="Arial" w:cs="Arial"/>
          <w:sz w:val="20"/>
          <w:szCs w:val="20"/>
          <w:lang w:eastAsia="pl-PL"/>
        </w:rPr>
        <w:t>o gęstości nie mniejszej niż 80g/m3</w:t>
      </w:r>
    </w:p>
    <w:p w:rsidR="00E739E8" w:rsidRDefault="004C7FC2" w:rsidP="004C7FC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C7FC2">
        <w:rPr>
          <w:rFonts w:ascii="Arial" w:hAnsi="Arial" w:cs="Arial"/>
          <w:sz w:val="20"/>
          <w:szCs w:val="20"/>
        </w:rPr>
        <w:t xml:space="preserve">Warstwa podkładowa: HYDRONYLON HP - </w:t>
      </w:r>
      <w:r w:rsidR="00E739E8" w:rsidRPr="004C7FC2">
        <w:rPr>
          <w:rFonts w:ascii="Arial" w:hAnsi="Arial" w:cs="Arial"/>
          <w:sz w:val="20"/>
          <w:szCs w:val="20"/>
        </w:rPr>
        <w:t xml:space="preserve"> </w:t>
      </w:r>
      <w:r w:rsidRPr="004C7FC2">
        <w:rPr>
          <w:rFonts w:ascii="Arial" w:hAnsi="Arial" w:cs="Arial"/>
          <w:color w:val="000000"/>
          <w:sz w:val="20"/>
          <w:szCs w:val="20"/>
        </w:rPr>
        <w:t>polimerowa, jednoskładnikowa zawiesina wodna, tworząca bez</w:t>
      </w:r>
      <w:r w:rsidR="009356D4">
        <w:rPr>
          <w:rFonts w:ascii="Arial" w:hAnsi="Arial" w:cs="Arial"/>
          <w:color w:val="000000"/>
          <w:sz w:val="20"/>
          <w:szCs w:val="20"/>
        </w:rPr>
        <w:t xml:space="preserve"> </w:t>
      </w:r>
      <w:r w:rsidRPr="004C7FC2">
        <w:rPr>
          <w:rFonts w:ascii="Arial" w:hAnsi="Arial" w:cs="Arial"/>
          <w:color w:val="000000"/>
          <w:sz w:val="20"/>
          <w:szCs w:val="20"/>
        </w:rPr>
        <w:t xml:space="preserve">spoinową, elastyczną warstwę podkładową dla wodochronnej powłoki </w:t>
      </w:r>
      <w:r w:rsidRPr="004C7FC2">
        <w:rPr>
          <w:rFonts w:ascii="Arial" w:hAnsi="Arial" w:cs="Arial"/>
          <w:bCs/>
          <w:sz w:val="20"/>
          <w:szCs w:val="20"/>
        </w:rPr>
        <w:t xml:space="preserve">HYDRONYLON HN, nakładana wałkiem, pędzlem. </w:t>
      </w:r>
      <w:r w:rsidRPr="004C7FC2">
        <w:rPr>
          <w:rFonts w:ascii="Arial" w:hAnsi="Arial" w:cs="Arial"/>
          <w:sz w:val="20"/>
          <w:szCs w:val="20"/>
        </w:rPr>
        <w:t>Służy do wykonywania podkładów wypełniających na istniejących pokryciach dachowych (z minimalnym spadkiem 1%) na podłożach z papy,</w:t>
      </w:r>
      <w:r>
        <w:rPr>
          <w:rFonts w:ascii="Arial" w:hAnsi="Arial" w:cs="Arial"/>
          <w:sz w:val="20"/>
          <w:szCs w:val="20"/>
        </w:rPr>
        <w:t xml:space="preserve"> </w:t>
      </w:r>
      <w:r w:rsidRPr="004C7FC2">
        <w:rPr>
          <w:rFonts w:ascii="Arial" w:hAnsi="Arial" w:cs="Arial"/>
          <w:sz w:val="20"/>
          <w:szCs w:val="20"/>
        </w:rPr>
        <w:t>gontu bitumicznego, pianki poliuretanowej oraz na podłożach mineralnych (betony, tynki, materiały ścienne)</w:t>
      </w:r>
    </w:p>
    <w:p w:rsidR="00D31E2E" w:rsidRDefault="00D31E2E" w:rsidP="00670D3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70D3C">
        <w:rPr>
          <w:rFonts w:ascii="Arial" w:hAnsi="Arial" w:cs="Arial"/>
          <w:sz w:val="20"/>
          <w:szCs w:val="20"/>
        </w:rPr>
        <w:t xml:space="preserve">Podkład antykorozyjny na powierzchnie metalowe: HYDRONYLON HMS(p) - jednoskładnikowa farba podkładowa na bazie wodnych żywic polimerowych stanowiąca bazę dla wodochronnej powłoki </w:t>
      </w:r>
      <w:r w:rsidRPr="00670D3C">
        <w:rPr>
          <w:rFonts w:ascii="Arial" w:hAnsi="Arial" w:cs="Arial"/>
          <w:bCs/>
          <w:sz w:val="20"/>
          <w:szCs w:val="20"/>
        </w:rPr>
        <w:t>HYDRONYLON HN. S</w:t>
      </w:r>
      <w:r w:rsidRPr="00670D3C">
        <w:rPr>
          <w:rFonts w:ascii="Arial" w:hAnsi="Arial" w:cs="Arial"/>
          <w:sz w:val="20"/>
          <w:szCs w:val="20"/>
        </w:rPr>
        <w:t>łuży do wykonywania podkładów antykorozyjnych na podłożach metalowych pełnościennych, kratowych lub szkieletowych gdzie w</w:t>
      </w:r>
      <w:r w:rsidR="00670D3C" w:rsidRPr="00670D3C">
        <w:rPr>
          <w:rFonts w:ascii="Arial" w:hAnsi="Arial" w:cs="Arial"/>
          <w:sz w:val="20"/>
          <w:szCs w:val="20"/>
        </w:rPr>
        <w:t xml:space="preserve"> trakcie </w:t>
      </w:r>
      <w:r w:rsidRPr="00670D3C">
        <w:rPr>
          <w:rFonts w:ascii="Arial" w:hAnsi="Arial" w:cs="Arial"/>
          <w:sz w:val="20"/>
          <w:szCs w:val="20"/>
        </w:rPr>
        <w:t>eksploatacji chronione elementy ulegają</w:t>
      </w:r>
      <w:r w:rsidR="00670D3C" w:rsidRPr="00670D3C">
        <w:rPr>
          <w:rFonts w:ascii="Arial" w:hAnsi="Arial" w:cs="Arial"/>
          <w:sz w:val="20"/>
          <w:szCs w:val="20"/>
        </w:rPr>
        <w:t xml:space="preserve"> </w:t>
      </w:r>
      <w:r w:rsidRPr="00670D3C">
        <w:rPr>
          <w:rFonts w:ascii="Arial" w:hAnsi="Arial" w:cs="Arial"/>
          <w:sz w:val="20"/>
          <w:szCs w:val="20"/>
        </w:rPr>
        <w:t>odkształceniom sprężystym lub plastycznym.</w:t>
      </w:r>
      <w:r w:rsidR="00670D3C" w:rsidRPr="00670D3C">
        <w:rPr>
          <w:rFonts w:ascii="Arial" w:hAnsi="Arial" w:cs="Arial"/>
          <w:sz w:val="20"/>
          <w:szCs w:val="20"/>
        </w:rPr>
        <w:t xml:space="preserve"> </w:t>
      </w:r>
      <w:r w:rsidRPr="00670D3C">
        <w:rPr>
          <w:rFonts w:ascii="Arial" w:hAnsi="Arial" w:cs="Arial"/>
          <w:bCs/>
          <w:sz w:val="20"/>
          <w:szCs w:val="20"/>
        </w:rPr>
        <w:t xml:space="preserve">HYDRONYLON HMS (P) </w:t>
      </w:r>
      <w:r w:rsidRPr="00670D3C">
        <w:rPr>
          <w:rFonts w:ascii="Arial" w:hAnsi="Arial" w:cs="Arial"/>
          <w:sz w:val="20"/>
          <w:szCs w:val="20"/>
        </w:rPr>
        <w:t>– może być nakładany</w:t>
      </w:r>
      <w:r w:rsidR="00670D3C" w:rsidRPr="00670D3C">
        <w:rPr>
          <w:rFonts w:ascii="Arial" w:hAnsi="Arial" w:cs="Arial"/>
          <w:sz w:val="20"/>
          <w:szCs w:val="20"/>
        </w:rPr>
        <w:t xml:space="preserve"> </w:t>
      </w:r>
      <w:r w:rsidRPr="00670D3C">
        <w:rPr>
          <w:rFonts w:ascii="Arial" w:hAnsi="Arial" w:cs="Arial"/>
          <w:sz w:val="20"/>
          <w:szCs w:val="20"/>
        </w:rPr>
        <w:t>bezpośrednio na oczyszczone z korozji podłoża</w:t>
      </w:r>
      <w:r w:rsidR="00670D3C" w:rsidRPr="00670D3C">
        <w:rPr>
          <w:rFonts w:ascii="Arial" w:hAnsi="Arial" w:cs="Arial"/>
          <w:sz w:val="20"/>
          <w:szCs w:val="20"/>
        </w:rPr>
        <w:t xml:space="preserve"> </w:t>
      </w:r>
      <w:r w:rsidRPr="00670D3C">
        <w:rPr>
          <w:rFonts w:ascii="Arial" w:hAnsi="Arial" w:cs="Arial"/>
          <w:sz w:val="20"/>
          <w:szCs w:val="20"/>
        </w:rPr>
        <w:t>metalowe lub dobrze przylegające stare powłoki</w:t>
      </w:r>
    </w:p>
    <w:p w:rsidR="00E739E8" w:rsidRPr="00670D3C" w:rsidRDefault="00670D3C" w:rsidP="00670D3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70D3C">
        <w:rPr>
          <w:rFonts w:ascii="Arial" w:hAnsi="Arial" w:cs="Arial"/>
          <w:sz w:val="20"/>
          <w:szCs w:val="20"/>
        </w:rPr>
        <w:lastRenderedPageBreak/>
        <w:t>Warstwa nawierzchniowo – ochronna : HYDRONYLON HN - polimerowa, jednoskładnikowa zawiesina wodna, tworząca bez</w:t>
      </w:r>
      <w:r w:rsidR="009356D4">
        <w:rPr>
          <w:rFonts w:ascii="Arial" w:hAnsi="Arial" w:cs="Arial"/>
          <w:sz w:val="20"/>
          <w:szCs w:val="20"/>
        </w:rPr>
        <w:t xml:space="preserve"> </w:t>
      </w:r>
      <w:r w:rsidRPr="00670D3C">
        <w:rPr>
          <w:rFonts w:ascii="Arial" w:hAnsi="Arial" w:cs="Arial"/>
          <w:sz w:val="20"/>
          <w:szCs w:val="20"/>
        </w:rPr>
        <w:t xml:space="preserve">spoinową, elastyczną, odporną na działanie czynników atmosferycznych powłokę. </w:t>
      </w:r>
      <w:r w:rsidRPr="00670D3C">
        <w:rPr>
          <w:rFonts w:ascii="Arial" w:hAnsi="Arial" w:cs="Arial"/>
          <w:bCs/>
          <w:sz w:val="20"/>
          <w:szCs w:val="20"/>
        </w:rPr>
        <w:t xml:space="preserve">HYDRONYLON HN </w:t>
      </w:r>
      <w:r w:rsidRPr="00670D3C">
        <w:rPr>
          <w:rFonts w:ascii="Arial" w:hAnsi="Arial" w:cs="Arial"/>
          <w:sz w:val="20"/>
          <w:szCs w:val="20"/>
        </w:rPr>
        <w:t>charakteryzuje się wysoką zdolnością do odbijania promieni słonecznych a także emisji promieniowania termicznego do otoczenia "Zimne dachy". Służy do wykonywania wodochronnych powłok ochronnych na istniejących pokryciach dachowych (z minimalnym spadkiem 1%) na podłożach z papy, gontu bitumicznego, pianki poliuretanowej, podłożach mineralnych (betony, tynki,</w:t>
      </w:r>
      <w:r w:rsidR="009356D4">
        <w:rPr>
          <w:rFonts w:ascii="Arial" w:hAnsi="Arial" w:cs="Arial"/>
          <w:sz w:val="20"/>
          <w:szCs w:val="20"/>
        </w:rPr>
        <w:t xml:space="preserve"> </w:t>
      </w:r>
      <w:r w:rsidRPr="00670D3C">
        <w:rPr>
          <w:rFonts w:ascii="Arial" w:hAnsi="Arial" w:cs="Arial"/>
          <w:sz w:val="20"/>
          <w:szCs w:val="20"/>
        </w:rPr>
        <w:t xml:space="preserve">materiały ścienne) oraz na podłożach metalowych wyłącznie na podkładzie </w:t>
      </w:r>
      <w:r w:rsidRPr="00670D3C">
        <w:rPr>
          <w:rFonts w:ascii="Arial" w:hAnsi="Arial" w:cs="Arial"/>
          <w:bCs/>
          <w:sz w:val="20"/>
          <w:szCs w:val="20"/>
        </w:rPr>
        <w:t>HYDRONYLON HMS (P)</w:t>
      </w:r>
      <w:r w:rsidRPr="00670D3C">
        <w:rPr>
          <w:rFonts w:ascii="Arial" w:hAnsi="Arial" w:cs="Arial"/>
          <w:sz w:val="20"/>
          <w:szCs w:val="20"/>
        </w:rPr>
        <w:t>.</w:t>
      </w:r>
    </w:p>
    <w:p w:rsidR="00E739E8" w:rsidRPr="00E739E8" w:rsidRDefault="00E739E8" w:rsidP="00E739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0D3C" w:rsidRDefault="00E739E8" w:rsidP="00E739E8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70D3C">
        <w:rPr>
          <w:rFonts w:ascii="Arial" w:hAnsi="Arial" w:cs="Arial"/>
          <w:sz w:val="20"/>
          <w:szCs w:val="20"/>
        </w:rPr>
        <w:t>Wszelkie materiały do wykonywania pokryć dachowych powinny odpowiadać</w:t>
      </w:r>
      <w:r w:rsidR="00670D3C" w:rsidRPr="00670D3C">
        <w:rPr>
          <w:rFonts w:ascii="Arial" w:hAnsi="Arial" w:cs="Arial"/>
          <w:sz w:val="20"/>
          <w:szCs w:val="20"/>
        </w:rPr>
        <w:t xml:space="preserve"> </w:t>
      </w:r>
      <w:r w:rsidRPr="00670D3C">
        <w:rPr>
          <w:rFonts w:ascii="Arial" w:hAnsi="Arial" w:cs="Arial"/>
          <w:sz w:val="20"/>
          <w:szCs w:val="20"/>
        </w:rPr>
        <w:t>wymaganiom zawarte w normach polskich lub aprobatach ITB dopuszczających dany</w:t>
      </w:r>
      <w:r w:rsidR="00670D3C" w:rsidRPr="00670D3C">
        <w:rPr>
          <w:rFonts w:ascii="Arial" w:hAnsi="Arial" w:cs="Arial"/>
          <w:sz w:val="20"/>
          <w:szCs w:val="20"/>
        </w:rPr>
        <w:t xml:space="preserve"> </w:t>
      </w:r>
      <w:r w:rsidRPr="00670D3C">
        <w:rPr>
          <w:rFonts w:ascii="Arial" w:hAnsi="Arial" w:cs="Arial"/>
          <w:sz w:val="20"/>
          <w:szCs w:val="20"/>
        </w:rPr>
        <w:t>materiał do powszechnego stosowania w budownictwie i posiadać znak CE, lub B</w:t>
      </w:r>
      <w:r w:rsidR="00670D3C" w:rsidRPr="00670D3C">
        <w:rPr>
          <w:rFonts w:ascii="Arial" w:hAnsi="Arial" w:cs="Arial"/>
          <w:sz w:val="20"/>
          <w:szCs w:val="20"/>
        </w:rPr>
        <w:t>.</w:t>
      </w:r>
    </w:p>
    <w:p w:rsidR="0039781E" w:rsidRDefault="0039781E" w:rsidP="0039781E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39781E" w:rsidRPr="0039781E" w:rsidRDefault="0039781E" w:rsidP="0039781E">
      <w:pPr>
        <w:pStyle w:val="Akapitzlist"/>
        <w:numPr>
          <w:ilvl w:val="0"/>
          <w:numId w:val="9"/>
        </w:numPr>
        <w:ind w:left="426"/>
        <w:rPr>
          <w:rFonts w:ascii="Arial" w:hAnsi="Arial" w:cs="Arial"/>
          <w:sz w:val="20"/>
          <w:szCs w:val="20"/>
        </w:rPr>
      </w:pPr>
      <w:r w:rsidRPr="0039781E">
        <w:rPr>
          <w:rFonts w:ascii="Arial" w:eastAsia="Times New Roman" w:hAnsi="Arial" w:cs="Arial"/>
          <w:sz w:val="20"/>
          <w:szCs w:val="20"/>
          <w:u w:val="single"/>
          <w:lang w:eastAsia="pl-PL"/>
        </w:rPr>
        <w:t>NIE DOPUSZCZA SIĘ STOSOWANIA WYROBÓW:</w:t>
      </w:r>
      <w:r w:rsidRPr="0039781E">
        <w:rPr>
          <w:rFonts w:ascii="Arial" w:eastAsia="Times New Roman" w:hAnsi="Arial" w:cs="Arial"/>
          <w:sz w:val="20"/>
          <w:szCs w:val="20"/>
          <w:lang w:eastAsia="pl-PL"/>
        </w:rPr>
        <w:br/>
        <w:t>- na bazie wodnych dyspersji asfaltów i ich pochodnych,</w:t>
      </w:r>
      <w:r w:rsidRPr="0039781E">
        <w:rPr>
          <w:rFonts w:ascii="Arial" w:eastAsia="Times New Roman" w:hAnsi="Arial" w:cs="Arial"/>
          <w:sz w:val="20"/>
          <w:szCs w:val="20"/>
          <w:lang w:eastAsia="pl-PL"/>
        </w:rPr>
        <w:br/>
        <w:t>- na bazie bitumicznych mas uszczelniających zawierających rozpuszczalniki,</w:t>
      </w:r>
      <w:r w:rsidRPr="0039781E">
        <w:rPr>
          <w:rFonts w:ascii="Arial" w:eastAsia="Times New Roman" w:hAnsi="Arial" w:cs="Arial"/>
          <w:sz w:val="20"/>
          <w:szCs w:val="20"/>
          <w:lang w:eastAsia="pl-PL"/>
        </w:rPr>
        <w:br/>
        <w:t>- na bazie żywic poliuretanowych.</w:t>
      </w:r>
    </w:p>
    <w:p w:rsidR="00670D3C" w:rsidRDefault="00E739E8" w:rsidP="00E739E8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70D3C">
        <w:rPr>
          <w:rFonts w:ascii="Arial" w:hAnsi="Arial" w:cs="Arial"/>
          <w:sz w:val="20"/>
          <w:szCs w:val="20"/>
        </w:rPr>
        <w:t>Roboty można wykonać ręcznie lub przy użyciu specjalistycznych narzędzi.</w:t>
      </w:r>
    </w:p>
    <w:p w:rsidR="00E739E8" w:rsidRPr="00670D3C" w:rsidRDefault="00E739E8" w:rsidP="00E739E8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70D3C">
        <w:rPr>
          <w:rFonts w:ascii="Arial" w:hAnsi="Arial" w:cs="Arial"/>
          <w:sz w:val="20"/>
          <w:szCs w:val="20"/>
        </w:rPr>
        <w:t>Wykonawca zobowiązany jest używać takich narzędzi, które są sprawne technicznie,</w:t>
      </w:r>
      <w:r w:rsidR="00670D3C" w:rsidRPr="00670D3C">
        <w:rPr>
          <w:rFonts w:ascii="Arial" w:hAnsi="Arial" w:cs="Arial"/>
          <w:sz w:val="20"/>
          <w:szCs w:val="20"/>
        </w:rPr>
        <w:t xml:space="preserve"> </w:t>
      </w:r>
      <w:r w:rsidRPr="00670D3C">
        <w:rPr>
          <w:rFonts w:ascii="Arial" w:hAnsi="Arial" w:cs="Arial"/>
          <w:sz w:val="20"/>
          <w:szCs w:val="20"/>
        </w:rPr>
        <w:t>nie spowodują niekorzystnego wpływu na jakość materiałów i wykonywanych robót</w:t>
      </w:r>
      <w:r w:rsidR="00670D3C" w:rsidRPr="00670D3C">
        <w:rPr>
          <w:rFonts w:ascii="Arial" w:hAnsi="Arial" w:cs="Arial"/>
          <w:sz w:val="20"/>
          <w:szCs w:val="20"/>
        </w:rPr>
        <w:t xml:space="preserve"> </w:t>
      </w:r>
      <w:r w:rsidRPr="00670D3C">
        <w:rPr>
          <w:rFonts w:ascii="Arial" w:hAnsi="Arial" w:cs="Arial"/>
          <w:sz w:val="20"/>
          <w:szCs w:val="20"/>
        </w:rPr>
        <w:t>oraz będą przyjazne dla środowiska.</w:t>
      </w:r>
    </w:p>
    <w:p w:rsidR="00E739E8" w:rsidRPr="00E739E8" w:rsidRDefault="00E739E8" w:rsidP="00E739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39E8" w:rsidRPr="00DE2686" w:rsidRDefault="00E739E8" w:rsidP="000A2A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DE2686">
        <w:rPr>
          <w:rFonts w:ascii="Arial" w:hAnsi="Arial" w:cs="Arial"/>
          <w:b/>
        </w:rPr>
        <w:t>Transport i składowanie</w:t>
      </w:r>
    </w:p>
    <w:p w:rsidR="00E739E8" w:rsidRPr="00E739E8" w:rsidRDefault="00E739E8" w:rsidP="00E739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39E8" w:rsidRPr="009B34CE" w:rsidRDefault="00E739E8" w:rsidP="009B34CE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B34CE">
        <w:rPr>
          <w:rFonts w:ascii="Arial" w:hAnsi="Arial" w:cs="Arial"/>
          <w:sz w:val="20"/>
          <w:szCs w:val="20"/>
        </w:rPr>
        <w:t>Załadunek, transport, rozładunek i składowanie materiałów do wykonania warstw</w:t>
      </w:r>
      <w:r w:rsidR="009B34CE" w:rsidRPr="009B34CE">
        <w:rPr>
          <w:rFonts w:ascii="Arial" w:hAnsi="Arial" w:cs="Arial"/>
          <w:sz w:val="20"/>
          <w:szCs w:val="20"/>
        </w:rPr>
        <w:t xml:space="preserve"> </w:t>
      </w:r>
      <w:r w:rsidRPr="009B34CE">
        <w:rPr>
          <w:rFonts w:ascii="Arial" w:hAnsi="Arial" w:cs="Arial"/>
          <w:sz w:val="20"/>
          <w:szCs w:val="20"/>
        </w:rPr>
        <w:t>ochronnych powinny odbywać się tak, aby zachować ich dobry stan techniczny.</w:t>
      </w:r>
    </w:p>
    <w:p w:rsidR="00E739E8" w:rsidRPr="00E739E8" w:rsidRDefault="00E739E8" w:rsidP="009B34CE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E739E8" w:rsidRPr="009B34CE" w:rsidRDefault="00E739E8" w:rsidP="009B34CE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B34CE">
        <w:rPr>
          <w:rFonts w:ascii="Arial" w:hAnsi="Arial" w:cs="Arial"/>
          <w:sz w:val="20"/>
          <w:szCs w:val="20"/>
        </w:rPr>
        <w:t>Materiały powinny być składowane starannie na suchym podkładzie,</w:t>
      </w:r>
      <w:r w:rsidR="009B34CE" w:rsidRPr="009B34CE">
        <w:rPr>
          <w:rFonts w:ascii="Arial" w:hAnsi="Arial" w:cs="Arial"/>
          <w:sz w:val="20"/>
          <w:szCs w:val="20"/>
        </w:rPr>
        <w:t xml:space="preserve"> </w:t>
      </w:r>
      <w:r w:rsidRPr="009B34CE">
        <w:rPr>
          <w:rFonts w:ascii="Arial" w:hAnsi="Arial" w:cs="Arial"/>
          <w:sz w:val="20"/>
          <w:szCs w:val="20"/>
        </w:rPr>
        <w:t>w pomieszczeniach krytych i zamkniętych. Na stanowisku roboczym odkrytym</w:t>
      </w:r>
      <w:r w:rsidR="009B34CE" w:rsidRPr="009B34CE">
        <w:rPr>
          <w:rFonts w:ascii="Arial" w:hAnsi="Arial" w:cs="Arial"/>
          <w:sz w:val="20"/>
          <w:szCs w:val="20"/>
        </w:rPr>
        <w:t xml:space="preserve"> </w:t>
      </w:r>
      <w:r w:rsidRPr="009B34CE">
        <w:rPr>
          <w:rFonts w:ascii="Arial" w:hAnsi="Arial" w:cs="Arial"/>
          <w:sz w:val="20"/>
          <w:szCs w:val="20"/>
        </w:rPr>
        <w:t>materiały te należy</w:t>
      </w:r>
      <w:r w:rsidR="009B34CE" w:rsidRPr="009B34CE">
        <w:rPr>
          <w:rFonts w:ascii="Arial" w:hAnsi="Arial" w:cs="Arial"/>
          <w:sz w:val="20"/>
          <w:szCs w:val="20"/>
        </w:rPr>
        <w:t xml:space="preserve"> chronić przed bezpośrednim nasłonecznieniem,</w:t>
      </w:r>
      <w:r w:rsidRPr="009B34CE">
        <w:rPr>
          <w:rFonts w:ascii="Arial" w:hAnsi="Arial" w:cs="Arial"/>
          <w:sz w:val="20"/>
          <w:szCs w:val="20"/>
        </w:rPr>
        <w:t xml:space="preserve"> </w:t>
      </w:r>
      <w:r w:rsidR="009B34CE" w:rsidRPr="009B34CE">
        <w:rPr>
          <w:rFonts w:ascii="Arial" w:hAnsi="Arial" w:cs="Arial"/>
          <w:sz w:val="20"/>
          <w:szCs w:val="20"/>
        </w:rPr>
        <w:t>trzymać w szczelnie zamkniętych opakowaniach</w:t>
      </w:r>
      <w:r w:rsidR="00E54F3C">
        <w:rPr>
          <w:rFonts w:ascii="Arial" w:hAnsi="Arial" w:cs="Arial"/>
          <w:sz w:val="20"/>
          <w:szCs w:val="20"/>
        </w:rPr>
        <w:t>.</w:t>
      </w:r>
    </w:p>
    <w:p w:rsidR="00E739E8" w:rsidRPr="00E739E8" w:rsidRDefault="00E739E8" w:rsidP="009B34CE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E739E8" w:rsidRPr="009B34CE" w:rsidRDefault="00E739E8" w:rsidP="009B34CE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B34CE">
        <w:rPr>
          <w:rFonts w:ascii="Arial" w:hAnsi="Arial" w:cs="Arial"/>
          <w:sz w:val="20"/>
          <w:szCs w:val="20"/>
        </w:rPr>
        <w:t>Opakowania należy ustawiać w pozycji stojącej ściśle jedno obok drugiego najwyżej</w:t>
      </w:r>
      <w:r w:rsidR="00DE2686">
        <w:rPr>
          <w:rFonts w:ascii="Arial" w:hAnsi="Arial" w:cs="Arial"/>
          <w:sz w:val="20"/>
          <w:szCs w:val="20"/>
        </w:rPr>
        <w:t xml:space="preserve"> </w:t>
      </w:r>
      <w:r w:rsidRPr="009B34CE">
        <w:rPr>
          <w:rFonts w:ascii="Arial" w:hAnsi="Arial" w:cs="Arial"/>
          <w:sz w:val="20"/>
          <w:szCs w:val="20"/>
        </w:rPr>
        <w:t>w dwóch warstwach, aby tworzyły zwartą całość zabezpieczoną dodatkowo listwami</w:t>
      </w:r>
      <w:r w:rsidR="009B34CE" w:rsidRPr="009B34CE">
        <w:rPr>
          <w:rFonts w:ascii="Arial" w:hAnsi="Arial" w:cs="Arial"/>
          <w:sz w:val="20"/>
          <w:szCs w:val="20"/>
        </w:rPr>
        <w:t xml:space="preserve"> </w:t>
      </w:r>
      <w:r w:rsidRPr="009B34CE">
        <w:rPr>
          <w:rFonts w:ascii="Arial" w:hAnsi="Arial" w:cs="Arial"/>
          <w:sz w:val="20"/>
          <w:szCs w:val="20"/>
        </w:rPr>
        <w:t>przed ewentualnym przesunięciem i uszkodzeniem.</w:t>
      </w:r>
    </w:p>
    <w:p w:rsidR="00E739E8" w:rsidRPr="00E739E8" w:rsidRDefault="00E739E8" w:rsidP="009B34CE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E739E8" w:rsidRPr="009B34CE" w:rsidRDefault="00E739E8" w:rsidP="009B34CE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B34CE">
        <w:rPr>
          <w:rFonts w:ascii="Arial" w:hAnsi="Arial" w:cs="Arial"/>
          <w:sz w:val="20"/>
          <w:szCs w:val="20"/>
        </w:rPr>
        <w:t xml:space="preserve">Rolki </w:t>
      </w:r>
      <w:r w:rsidR="009B34CE" w:rsidRPr="009B34CE">
        <w:rPr>
          <w:rFonts w:ascii="Arial" w:hAnsi="Arial" w:cs="Arial"/>
          <w:sz w:val="20"/>
          <w:szCs w:val="20"/>
        </w:rPr>
        <w:t xml:space="preserve">siatki wzmacniającej </w:t>
      </w:r>
      <w:r w:rsidRPr="009B34CE">
        <w:rPr>
          <w:rFonts w:ascii="Arial" w:hAnsi="Arial" w:cs="Arial"/>
          <w:sz w:val="20"/>
          <w:szCs w:val="20"/>
        </w:rPr>
        <w:t xml:space="preserve"> należy przechowywać w pomieszcz</w:t>
      </w:r>
      <w:r w:rsidR="009B34CE" w:rsidRPr="009B34CE">
        <w:rPr>
          <w:rFonts w:ascii="Arial" w:hAnsi="Arial" w:cs="Arial"/>
          <w:sz w:val="20"/>
          <w:szCs w:val="20"/>
        </w:rPr>
        <w:t xml:space="preserve">eniach krytych, chroniących </w:t>
      </w:r>
      <w:r w:rsidRPr="009B34CE">
        <w:rPr>
          <w:rFonts w:ascii="Arial" w:hAnsi="Arial" w:cs="Arial"/>
          <w:sz w:val="20"/>
          <w:szCs w:val="20"/>
        </w:rPr>
        <w:t>przed zawilgoceniem, działaniem promieni słonecznych i z dala od grzejników.</w:t>
      </w:r>
    </w:p>
    <w:p w:rsidR="00E739E8" w:rsidRPr="00E739E8" w:rsidRDefault="00E739E8" w:rsidP="009B34CE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E739E8" w:rsidRPr="009B34CE" w:rsidRDefault="00E739E8" w:rsidP="009B34CE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B34CE">
        <w:rPr>
          <w:rFonts w:ascii="Arial" w:hAnsi="Arial" w:cs="Arial"/>
          <w:sz w:val="20"/>
          <w:szCs w:val="20"/>
        </w:rPr>
        <w:t>Transport materiałów izolacyjnych należy wykonywać zgodnie z wymogami aktualnej</w:t>
      </w:r>
      <w:r w:rsidR="009B34CE" w:rsidRPr="009B34CE">
        <w:rPr>
          <w:rFonts w:ascii="Arial" w:hAnsi="Arial" w:cs="Arial"/>
          <w:sz w:val="20"/>
          <w:szCs w:val="20"/>
        </w:rPr>
        <w:t xml:space="preserve"> </w:t>
      </w:r>
      <w:r w:rsidRPr="009B34CE">
        <w:rPr>
          <w:rFonts w:ascii="Arial" w:hAnsi="Arial" w:cs="Arial"/>
          <w:sz w:val="20"/>
          <w:szCs w:val="20"/>
        </w:rPr>
        <w:t>normy. Środki transportu powinny zabezpieczać załadowane wyroby przed wpływami</w:t>
      </w:r>
      <w:r w:rsidR="009B34CE" w:rsidRPr="009B34CE">
        <w:rPr>
          <w:rFonts w:ascii="Arial" w:hAnsi="Arial" w:cs="Arial"/>
          <w:sz w:val="20"/>
          <w:szCs w:val="20"/>
        </w:rPr>
        <w:t xml:space="preserve"> </w:t>
      </w:r>
      <w:r w:rsidRPr="009B34CE">
        <w:rPr>
          <w:rFonts w:ascii="Arial" w:hAnsi="Arial" w:cs="Arial"/>
          <w:sz w:val="20"/>
          <w:szCs w:val="20"/>
        </w:rPr>
        <w:t>atmosferycznymi. Materiały powinny być pakowane, przechowywane</w:t>
      </w:r>
      <w:r w:rsidR="009B34CE" w:rsidRPr="009B34CE">
        <w:rPr>
          <w:rFonts w:ascii="Arial" w:hAnsi="Arial" w:cs="Arial"/>
          <w:sz w:val="20"/>
          <w:szCs w:val="20"/>
        </w:rPr>
        <w:t xml:space="preserve"> </w:t>
      </w:r>
      <w:r w:rsidRPr="009B34CE">
        <w:rPr>
          <w:rFonts w:ascii="Arial" w:hAnsi="Arial" w:cs="Arial"/>
          <w:sz w:val="20"/>
          <w:szCs w:val="20"/>
        </w:rPr>
        <w:t>i transportowane w sposób wskazany w normach państwowych lub świadectwach</w:t>
      </w:r>
      <w:r w:rsidR="009B34CE" w:rsidRPr="009B34CE">
        <w:rPr>
          <w:rFonts w:ascii="Arial" w:hAnsi="Arial" w:cs="Arial"/>
          <w:sz w:val="20"/>
          <w:szCs w:val="20"/>
        </w:rPr>
        <w:t xml:space="preserve"> </w:t>
      </w:r>
      <w:r w:rsidRPr="009B34CE">
        <w:rPr>
          <w:rFonts w:ascii="Arial" w:hAnsi="Arial" w:cs="Arial"/>
          <w:sz w:val="20"/>
          <w:szCs w:val="20"/>
        </w:rPr>
        <w:t>ITB.</w:t>
      </w:r>
    </w:p>
    <w:p w:rsidR="00E739E8" w:rsidRPr="00E739E8" w:rsidRDefault="00E739E8" w:rsidP="00E739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39E8" w:rsidRPr="00E739E8" w:rsidRDefault="00E739E8" w:rsidP="00E739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39E8" w:rsidRPr="00DE2686" w:rsidRDefault="00E739E8" w:rsidP="000A2A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DE2686">
        <w:rPr>
          <w:rFonts w:ascii="Arial" w:hAnsi="Arial" w:cs="Arial"/>
          <w:b/>
        </w:rPr>
        <w:t>Wykonanie robót</w:t>
      </w:r>
    </w:p>
    <w:p w:rsidR="00E739E8" w:rsidRPr="00E739E8" w:rsidRDefault="00E739E8" w:rsidP="00E739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39E8" w:rsidRPr="00DE2686" w:rsidRDefault="00E739E8" w:rsidP="00DE2686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E2686">
        <w:rPr>
          <w:rFonts w:ascii="Arial" w:hAnsi="Arial" w:cs="Arial"/>
          <w:sz w:val="20"/>
          <w:szCs w:val="20"/>
        </w:rPr>
        <w:t>Przygotowanie podłoża z istniejącej papy termozgrzewalnej</w:t>
      </w:r>
      <w:r w:rsidR="00E54F3C">
        <w:rPr>
          <w:rFonts w:ascii="Arial" w:hAnsi="Arial" w:cs="Arial"/>
          <w:sz w:val="20"/>
          <w:szCs w:val="20"/>
        </w:rPr>
        <w:t>.</w:t>
      </w:r>
    </w:p>
    <w:p w:rsidR="00E739E8" w:rsidRPr="00E739E8" w:rsidRDefault="00E739E8" w:rsidP="00E739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39E8" w:rsidRPr="00E739E8" w:rsidRDefault="00E739E8" w:rsidP="00E739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9E8">
        <w:rPr>
          <w:rFonts w:ascii="Arial" w:hAnsi="Arial" w:cs="Arial"/>
          <w:sz w:val="20"/>
          <w:szCs w:val="20"/>
        </w:rPr>
        <w:t>Odspojenia i pęcherze należy naciąć, wywinąć i osuszyć, a następnie zgrzać lub</w:t>
      </w:r>
      <w:r w:rsidR="00DE2686">
        <w:rPr>
          <w:rFonts w:ascii="Arial" w:hAnsi="Arial" w:cs="Arial"/>
          <w:sz w:val="20"/>
          <w:szCs w:val="20"/>
        </w:rPr>
        <w:t xml:space="preserve"> </w:t>
      </w:r>
      <w:r w:rsidRPr="00E739E8">
        <w:rPr>
          <w:rFonts w:ascii="Arial" w:hAnsi="Arial" w:cs="Arial"/>
          <w:sz w:val="20"/>
          <w:szCs w:val="20"/>
        </w:rPr>
        <w:t>podkleić paskiem asfaltowym. Fałdy i zgrubienia należy ściąć i wyrównać. Przy</w:t>
      </w:r>
      <w:r w:rsidR="00DE2686">
        <w:rPr>
          <w:rFonts w:ascii="Arial" w:hAnsi="Arial" w:cs="Arial"/>
          <w:sz w:val="20"/>
          <w:szCs w:val="20"/>
        </w:rPr>
        <w:t xml:space="preserve"> </w:t>
      </w:r>
      <w:r w:rsidRPr="00E739E8">
        <w:rPr>
          <w:rFonts w:ascii="Arial" w:hAnsi="Arial" w:cs="Arial"/>
          <w:sz w:val="20"/>
          <w:szCs w:val="20"/>
        </w:rPr>
        <w:t>rozległych uszkodzeniach pap wskazane jest ich wycięcie, aż do podłoża, a następnie</w:t>
      </w:r>
      <w:r w:rsidR="00DE2686">
        <w:rPr>
          <w:rFonts w:ascii="Arial" w:hAnsi="Arial" w:cs="Arial"/>
          <w:sz w:val="20"/>
          <w:szCs w:val="20"/>
        </w:rPr>
        <w:t xml:space="preserve"> </w:t>
      </w:r>
      <w:r w:rsidRPr="00E739E8">
        <w:rPr>
          <w:rFonts w:ascii="Arial" w:hAnsi="Arial" w:cs="Arial"/>
          <w:sz w:val="20"/>
          <w:szCs w:val="20"/>
        </w:rPr>
        <w:t>należy wkleić pasy papy nowej.</w:t>
      </w:r>
    </w:p>
    <w:p w:rsidR="00E739E8" w:rsidRPr="00E739E8" w:rsidRDefault="00E739E8" w:rsidP="00E739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2686" w:rsidRDefault="00DE2686" w:rsidP="00DE26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Podłoże powinno być oczyszczone,  </w:t>
      </w:r>
      <w:r w:rsidRPr="00DE2686">
        <w:rPr>
          <w:rFonts w:ascii="Arial" w:hAnsi="Arial" w:cs="Arial"/>
          <w:sz w:val="20"/>
          <w:szCs w:val="20"/>
        </w:rPr>
        <w:t>wolne od wszelkiego wadliwego materiału należy usunąć części trwale niezwiązane z podłożem.</w:t>
      </w:r>
      <w:r>
        <w:rPr>
          <w:rFonts w:ascii="Arial" w:hAnsi="Arial" w:cs="Arial"/>
          <w:sz w:val="20"/>
          <w:szCs w:val="20"/>
        </w:rPr>
        <w:t xml:space="preserve"> </w:t>
      </w:r>
      <w:r w:rsidRPr="00DE2686">
        <w:rPr>
          <w:rFonts w:ascii="Arial" w:hAnsi="Arial" w:cs="Arial"/>
          <w:sz w:val="20"/>
          <w:szCs w:val="20"/>
        </w:rPr>
        <w:t>Zaleca się mycie całej malowanej powierzchni wodą</w:t>
      </w:r>
      <w:r w:rsidR="00E54F3C">
        <w:rPr>
          <w:rFonts w:ascii="Arial" w:hAnsi="Arial" w:cs="Arial"/>
          <w:sz w:val="20"/>
          <w:szCs w:val="20"/>
        </w:rPr>
        <w:t xml:space="preserve"> </w:t>
      </w:r>
      <w:r w:rsidRPr="00DE2686">
        <w:rPr>
          <w:rFonts w:ascii="Arial" w:hAnsi="Arial" w:cs="Arial"/>
          <w:sz w:val="20"/>
          <w:szCs w:val="20"/>
        </w:rPr>
        <w:t xml:space="preserve">podciśnieniem. W przypadku podłoży z papy warstwy o słabej przyczepności, kruche i łuszczące się należy usunąć, a ubytki uzupełnić papą. Połączenia połaci dachu z powierzchniami pionowymi, narożniki, szczeliny dylatacyjne, należy zabezpieczyć taśmą i/lub siatką techniczną. </w:t>
      </w:r>
    </w:p>
    <w:p w:rsidR="00E739E8" w:rsidRDefault="00DE2686" w:rsidP="00DE26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E2686">
        <w:rPr>
          <w:rFonts w:ascii="Arial" w:hAnsi="Arial" w:cs="Arial"/>
          <w:sz w:val="20"/>
          <w:szCs w:val="20"/>
        </w:rPr>
        <w:t xml:space="preserve">Należy stosować akcesoria </w:t>
      </w:r>
      <w:r w:rsidRPr="00DE2686">
        <w:rPr>
          <w:rFonts w:ascii="Arial" w:hAnsi="Arial" w:cs="Arial"/>
          <w:bCs/>
          <w:sz w:val="20"/>
          <w:szCs w:val="20"/>
        </w:rPr>
        <w:t>Proof-Tech.</w:t>
      </w:r>
    </w:p>
    <w:p w:rsidR="00092403" w:rsidRDefault="00092403" w:rsidP="00DE26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092403" w:rsidRPr="00092403" w:rsidRDefault="00092403" w:rsidP="00092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92403">
        <w:rPr>
          <w:rFonts w:ascii="Arial" w:hAnsi="Arial" w:cs="Arial"/>
          <w:bCs/>
          <w:sz w:val="20"/>
          <w:szCs w:val="20"/>
        </w:rPr>
        <w:t>Powierzchni</w:t>
      </w:r>
      <w:r w:rsidR="00E54F3C">
        <w:rPr>
          <w:rFonts w:ascii="Arial" w:hAnsi="Arial" w:cs="Arial"/>
          <w:bCs/>
          <w:sz w:val="20"/>
          <w:szCs w:val="20"/>
        </w:rPr>
        <w:t>e</w:t>
      </w:r>
      <w:r w:rsidRPr="00092403">
        <w:rPr>
          <w:rFonts w:ascii="Arial" w:hAnsi="Arial" w:cs="Arial"/>
          <w:bCs/>
          <w:sz w:val="20"/>
          <w:szCs w:val="20"/>
        </w:rPr>
        <w:t xml:space="preserve"> obróbek blacharskich powinn</w:t>
      </w:r>
      <w:r w:rsidR="00E54F3C">
        <w:rPr>
          <w:rFonts w:ascii="Arial" w:hAnsi="Arial" w:cs="Arial"/>
          <w:bCs/>
          <w:sz w:val="20"/>
          <w:szCs w:val="20"/>
        </w:rPr>
        <w:t>y</w:t>
      </w:r>
      <w:r w:rsidRPr="00092403">
        <w:rPr>
          <w:rFonts w:ascii="Arial" w:hAnsi="Arial" w:cs="Arial"/>
          <w:bCs/>
          <w:sz w:val="20"/>
          <w:szCs w:val="20"/>
        </w:rPr>
        <w:t xml:space="preserve"> być </w:t>
      </w:r>
      <w:r w:rsidRPr="00092403">
        <w:rPr>
          <w:rFonts w:ascii="Arial" w:hAnsi="Arial" w:cs="Arial"/>
          <w:color w:val="000000"/>
          <w:sz w:val="20"/>
          <w:szCs w:val="20"/>
        </w:rPr>
        <w:t>oczyszczone, wolne od wszelkiego wadliwego materiału, części niezwiązane trwale z podłożem (min. słabo przylegające stare</w:t>
      </w:r>
      <w:r w:rsidR="00E54F3C">
        <w:rPr>
          <w:rFonts w:ascii="Arial" w:hAnsi="Arial" w:cs="Arial"/>
          <w:color w:val="000000"/>
          <w:sz w:val="20"/>
          <w:szCs w:val="20"/>
        </w:rPr>
        <w:t xml:space="preserve"> </w:t>
      </w:r>
      <w:r w:rsidRPr="00092403">
        <w:rPr>
          <w:rFonts w:ascii="Arial" w:hAnsi="Arial" w:cs="Arial"/>
          <w:color w:val="000000"/>
          <w:sz w:val="20"/>
          <w:szCs w:val="20"/>
        </w:rPr>
        <w:t xml:space="preserve">powłoki malarskie) </w:t>
      </w:r>
      <w:r w:rsidRPr="00092403">
        <w:rPr>
          <w:rFonts w:ascii="Arial" w:hAnsi="Arial" w:cs="Arial"/>
          <w:color w:val="000000"/>
          <w:sz w:val="20"/>
          <w:szCs w:val="20"/>
        </w:rPr>
        <w:lastRenderedPageBreak/>
        <w:t>należy usunąć. Miejsca skorodowane należy wyczyścić poprzez</w:t>
      </w:r>
      <w:r w:rsidR="00E54F3C">
        <w:rPr>
          <w:rFonts w:ascii="Arial" w:hAnsi="Arial" w:cs="Arial"/>
          <w:color w:val="000000"/>
          <w:sz w:val="20"/>
          <w:szCs w:val="20"/>
        </w:rPr>
        <w:t xml:space="preserve"> </w:t>
      </w:r>
      <w:r w:rsidRPr="00092403">
        <w:rPr>
          <w:rFonts w:ascii="Arial" w:hAnsi="Arial" w:cs="Arial"/>
          <w:color w:val="000000"/>
          <w:sz w:val="20"/>
          <w:szCs w:val="20"/>
        </w:rPr>
        <w:t>dokładne szczotkowanie całej skorodowanej powierzchni do stopnia czystości St 2/3 (</w:t>
      </w:r>
      <w:r w:rsidRPr="00092403">
        <w:rPr>
          <w:rFonts w:ascii="Arial" w:hAnsi="Arial" w:cs="Arial"/>
          <w:color w:val="333333"/>
          <w:sz w:val="20"/>
          <w:szCs w:val="20"/>
        </w:rPr>
        <w:t>zgodnie z normą ISO 8501-1)</w:t>
      </w:r>
      <w:r w:rsidRPr="00092403">
        <w:rPr>
          <w:rFonts w:ascii="Arial" w:hAnsi="Arial" w:cs="Arial"/>
          <w:color w:val="000000"/>
          <w:sz w:val="20"/>
          <w:szCs w:val="20"/>
        </w:rPr>
        <w:t>. Cała powierzchnia malowanego elementu powinna</w:t>
      </w:r>
      <w:r w:rsidR="006A7A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092403">
        <w:rPr>
          <w:rFonts w:ascii="Arial" w:hAnsi="Arial" w:cs="Arial"/>
          <w:color w:val="000000"/>
          <w:sz w:val="20"/>
          <w:szCs w:val="20"/>
        </w:rPr>
        <w:t>być umyta wodą pod ciśnieniem minimum 150 barów.</w:t>
      </w:r>
      <w:r w:rsidR="006A7A2C">
        <w:rPr>
          <w:rFonts w:ascii="Arial" w:hAnsi="Arial" w:cs="Arial"/>
          <w:color w:val="000000"/>
          <w:sz w:val="20"/>
          <w:szCs w:val="20"/>
        </w:rPr>
        <w:t xml:space="preserve"> Miejsca połączeń arkuszy blachy powinny być ewentualnie zabezpieczone taśmą TB1 – o ile zachodzi taka potrzeba.</w:t>
      </w:r>
    </w:p>
    <w:p w:rsidR="00E739E8" w:rsidRPr="00E739E8" w:rsidRDefault="00E739E8" w:rsidP="00E739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39E8" w:rsidRPr="00E739E8" w:rsidRDefault="00E739E8" w:rsidP="00E739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39E8" w:rsidRPr="00DE2686" w:rsidRDefault="00DE2686" w:rsidP="00DE268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warstw podkładu</w:t>
      </w:r>
      <w:r w:rsidR="00D02063">
        <w:rPr>
          <w:rFonts w:ascii="Arial" w:hAnsi="Arial" w:cs="Arial"/>
          <w:sz w:val="20"/>
          <w:szCs w:val="20"/>
        </w:rPr>
        <w:t xml:space="preserve"> HP</w:t>
      </w:r>
      <w:r w:rsidR="00E54F3C">
        <w:rPr>
          <w:rFonts w:ascii="Arial" w:hAnsi="Arial" w:cs="Arial"/>
          <w:sz w:val="20"/>
          <w:szCs w:val="20"/>
        </w:rPr>
        <w:t>.</w:t>
      </w:r>
      <w:r w:rsidR="00092403">
        <w:rPr>
          <w:rFonts w:ascii="Arial" w:hAnsi="Arial" w:cs="Arial"/>
          <w:sz w:val="20"/>
          <w:szCs w:val="20"/>
        </w:rPr>
        <w:t xml:space="preserve"> </w:t>
      </w:r>
    </w:p>
    <w:p w:rsidR="00D02063" w:rsidRDefault="00D02063" w:rsidP="00DE26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2686" w:rsidRDefault="00D02063" w:rsidP="00DE26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DE2686" w:rsidRPr="00D02063">
        <w:rPr>
          <w:rFonts w:ascii="Arial" w:hAnsi="Arial" w:cs="Arial"/>
          <w:bCs/>
          <w:sz w:val="20"/>
          <w:szCs w:val="20"/>
        </w:rPr>
        <w:t xml:space="preserve">HYDRONYLON HP </w:t>
      </w:r>
      <w:r w:rsidR="00DE2686" w:rsidRPr="00D02063">
        <w:rPr>
          <w:rFonts w:ascii="Arial" w:hAnsi="Arial" w:cs="Arial"/>
          <w:sz w:val="20"/>
          <w:szCs w:val="20"/>
        </w:rPr>
        <w:t xml:space="preserve">powinien być nakładany przy pomocy wałka, pędzla lub natrysku </w:t>
      </w:r>
      <w:r w:rsidR="00227202">
        <w:rPr>
          <w:rFonts w:ascii="Arial" w:hAnsi="Arial" w:cs="Arial"/>
          <w:sz w:val="20"/>
          <w:szCs w:val="20"/>
        </w:rPr>
        <w:t>h</w:t>
      </w:r>
      <w:r w:rsidR="00DE2686" w:rsidRPr="00D02063">
        <w:rPr>
          <w:rFonts w:ascii="Arial" w:hAnsi="Arial" w:cs="Arial"/>
          <w:sz w:val="20"/>
          <w:szCs w:val="20"/>
        </w:rPr>
        <w:t>ydrodynamicznego</w:t>
      </w:r>
      <w:r>
        <w:rPr>
          <w:rFonts w:ascii="Arial" w:hAnsi="Arial" w:cs="Arial"/>
          <w:sz w:val="20"/>
          <w:szCs w:val="20"/>
        </w:rPr>
        <w:t xml:space="preserve"> na oczyszczoną, suchą powierzchnię</w:t>
      </w:r>
      <w:r w:rsidR="00DE2686" w:rsidRPr="00D02063">
        <w:rPr>
          <w:rFonts w:ascii="Arial" w:hAnsi="Arial" w:cs="Arial"/>
          <w:sz w:val="20"/>
          <w:szCs w:val="20"/>
        </w:rPr>
        <w:t>. Kolejna warstwa powinna być nanoszona po wyschnięciu</w:t>
      </w:r>
      <w:r>
        <w:rPr>
          <w:rFonts w:ascii="Arial" w:hAnsi="Arial" w:cs="Arial"/>
          <w:sz w:val="20"/>
          <w:szCs w:val="20"/>
        </w:rPr>
        <w:t xml:space="preserve"> </w:t>
      </w:r>
      <w:r w:rsidR="00DE2686" w:rsidRPr="00D02063">
        <w:rPr>
          <w:rFonts w:ascii="Arial" w:hAnsi="Arial" w:cs="Arial"/>
          <w:sz w:val="20"/>
          <w:szCs w:val="20"/>
        </w:rPr>
        <w:t>warstwy leżącej poniżej. Zalecana przerwa</w:t>
      </w:r>
      <w:r w:rsidRPr="00D02063">
        <w:rPr>
          <w:rFonts w:ascii="Arial" w:hAnsi="Arial" w:cs="Arial"/>
          <w:sz w:val="20"/>
          <w:szCs w:val="20"/>
        </w:rPr>
        <w:t xml:space="preserve"> </w:t>
      </w:r>
      <w:r w:rsidR="00DE2686" w:rsidRPr="00D02063">
        <w:rPr>
          <w:rFonts w:ascii="Arial" w:hAnsi="Arial" w:cs="Arial"/>
          <w:sz w:val="20"/>
          <w:szCs w:val="20"/>
        </w:rPr>
        <w:t>technologiczna pomiędzy kolejnymi warstwami wynosi</w:t>
      </w:r>
      <w:r>
        <w:rPr>
          <w:rFonts w:ascii="Arial" w:hAnsi="Arial" w:cs="Arial"/>
          <w:sz w:val="20"/>
          <w:szCs w:val="20"/>
        </w:rPr>
        <w:t xml:space="preserve"> </w:t>
      </w:r>
      <w:r w:rsidR="00DE2686" w:rsidRPr="00D02063">
        <w:rPr>
          <w:rFonts w:ascii="Arial" w:hAnsi="Arial" w:cs="Arial"/>
          <w:sz w:val="20"/>
          <w:szCs w:val="20"/>
        </w:rPr>
        <w:t>min. 12 h. W przypadku renowacji pokryć z papy, należy</w:t>
      </w:r>
      <w:r w:rsidRPr="00D02063">
        <w:rPr>
          <w:rFonts w:ascii="Arial" w:hAnsi="Arial" w:cs="Arial"/>
          <w:sz w:val="20"/>
          <w:szCs w:val="20"/>
        </w:rPr>
        <w:t xml:space="preserve"> </w:t>
      </w:r>
      <w:r w:rsidR="00DE2686" w:rsidRPr="00D02063">
        <w:rPr>
          <w:rFonts w:ascii="Arial" w:hAnsi="Arial" w:cs="Arial"/>
          <w:sz w:val="20"/>
          <w:szCs w:val="20"/>
        </w:rPr>
        <w:t>zastosować na całej powierzchni siatkę techniczną</w:t>
      </w:r>
      <w:r>
        <w:rPr>
          <w:rFonts w:ascii="Arial" w:hAnsi="Arial" w:cs="Arial"/>
          <w:sz w:val="20"/>
          <w:szCs w:val="20"/>
        </w:rPr>
        <w:t>, wtopioną pomiędzy jedną a drugą warstwę podkładu i wywiniętą na mury ogniowe, ściany kominów  i inne elementy znajdujące się na dachu na wysokość ok. 0,2m</w:t>
      </w:r>
    </w:p>
    <w:p w:rsidR="00092403" w:rsidRDefault="00092403" w:rsidP="00DE26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92403" w:rsidRDefault="00092403" w:rsidP="00DE26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Zużycie materiału: 2kg/1m²</w:t>
      </w:r>
    </w:p>
    <w:p w:rsidR="00092403" w:rsidRDefault="00092403" w:rsidP="00DE26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Ilość warstw – dwie</w:t>
      </w:r>
    </w:p>
    <w:p w:rsidR="00227202" w:rsidRPr="00227202" w:rsidRDefault="0047621A" w:rsidP="00227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7621A">
        <w:rPr>
          <w:rFonts w:ascii="Arial" w:hAnsi="Arial" w:cs="Arial"/>
          <w:bCs/>
          <w:sz w:val="20"/>
          <w:szCs w:val="20"/>
        </w:rPr>
        <w:t>Masę przed nałożeniem należy dokładnie wymieszać.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27202">
        <w:rPr>
          <w:rFonts w:ascii="Arial" w:hAnsi="Arial" w:cs="Arial"/>
          <w:b/>
          <w:sz w:val="20"/>
          <w:szCs w:val="20"/>
        </w:rPr>
        <w:t>Nie należy jej rozcieńczać</w:t>
      </w:r>
      <w:r w:rsidR="00CF1F2F" w:rsidRPr="00227202">
        <w:rPr>
          <w:rFonts w:ascii="Arial" w:hAnsi="Arial" w:cs="Arial"/>
          <w:b/>
          <w:sz w:val="20"/>
          <w:szCs w:val="20"/>
        </w:rPr>
        <w:t>!</w:t>
      </w:r>
    </w:p>
    <w:p w:rsidR="00092403" w:rsidRDefault="00092403" w:rsidP="00227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warstwy podkładowo – antykorozyjnej na obróbki blacharskie HMS(p)</w:t>
      </w:r>
    </w:p>
    <w:p w:rsidR="00092403" w:rsidRPr="00092403" w:rsidRDefault="00092403" w:rsidP="00092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092403" w:rsidRPr="00092403" w:rsidRDefault="00092403" w:rsidP="00092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92403">
        <w:rPr>
          <w:rFonts w:ascii="Arial" w:hAnsi="Arial" w:cs="Arial"/>
          <w:bCs/>
          <w:sz w:val="20"/>
          <w:szCs w:val="20"/>
        </w:rPr>
        <w:t xml:space="preserve">HYDRONYLON HMS (P) </w:t>
      </w:r>
      <w:r w:rsidRPr="00092403">
        <w:rPr>
          <w:rFonts w:ascii="Arial" w:hAnsi="Arial" w:cs="Arial"/>
          <w:sz w:val="20"/>
          <w:szCs w:val="20"/>
        </w:rPr>
        <w:t>powinien być nakładany przy pomocy wałka, pędzla lub natrysku</w:t>
      </w:r>
    </w:p>
    <w:p w:rsidR="00092403" w:rsidRPr="00092403" w:rsidRDefault="00092403" w:rsidP="00092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92403">
        <w:rPr>
          <w:rFonts w:ascii="Arial" w:hAnsi="Arial" w:cs="Arial"/>
          <w:sz w:val="20"/>
          <w:szCs w:val="20"/>
        </w:rPr>
        <w:t>Hydrodynamicznego, jak najszybciej po wyschnięciu podłoża po wcześniejszym oczyszczeniu.</w:t>
      </w:r>
    </w:p>
    <w:p w:rsidR="00D02063" w:rsidRDefault="00D02063" w:rsidP="00E739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7A2C" w:rsidRDefault="006A7A2C" w:rsidP="006A7A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Zużycie materiału: 0,2kg – 0,25kg/1m²</w:t>
      </w:r>
    </w:p>
    <w:p w:rsidR="006A7A2C" w:rsidRDefault="006A7A2C" w:rsidP="006A7A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Ilość warstw – dwie</w:t>
      </w:r>
    </w:p>
    <w:p w:rsidR="006A7A2C" w:rsidRDefault="006A7A2C" w:rsidP="006A7A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6A7A2C">
        <w:rPr>
          <w:rFonts w:ascii="Arial" w:hAnsi="Arial" w:cs="Arial"/>
          <w:i/>
          <w:iCs/>
          <w:sz w:val="20"/>
          <w:szCs w:val="20"/>
        </w:rPr>
        <w:t xml:space="preserve">Minimalna miejscowa grubość otrzymanej, suchej powłoki powinna wynosić min. </w:t>
      </w:r>
      <w:r w:rsidRPr="006A7A2C">
        <w:rPr>
          <w:rFonts w:ascii="Arial" w:hAnsi="Arial" w:cs="Arial"/>
          <w:bCs/>
          <w:i/>
          <w:iCs/>
          <w:sz w:val="20"/>
          <w:szCs w:val="20"/>
        </w:rPr>
        <w:t>100 μm</w:t>
      </w:r>
    </w:p>
    <w:p w:rsidR="00CF1F2F" w:rsidRPr="00227202" w:rsidRDefault="00CF1F2F" w:rsidP="00CF1F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7621A">
        <w:rPr>
          <w:rFonts w:ascii="Arial" w:hAnsi="Arial" w:cs="Arial"/>
          <w:bCs/>
          <w:sz w:val="20"/>
          <w:szCs w:val="20"/>
        </w:rPr>
        <w:t xml:space="preserve">Masę przed nałożeniem należy dokładnie wymieszać. </w:t>
      </w:r>
      <w:r w:rsidRPr="00227202">
        <w:rPr>
          <w:rFonts w:ascii="Arial" w:hAnsi="Arial" w:cs="Arial"/>
          <w:b/>
          <w:sz w:val="20"/>
          <w:szCs w:val="20"/>
        </w:rPr>
        <w:t>Nie należy jej rozcieńczać!</w:t>
      </w:r>
    </w:p>
    <w:p w:rsidR="00CF1F2F" w:rsidRPr="006A7A2C" w:rsidRDefault="00CF1F2F" w:rsidP="006A7A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092403" w:rsidRDefault="00D02063" w:rsidP="0009240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warstwy</w:t>
      </w:r>
      <w:r w:rsidR="00E739E8" w:rsidRPr="00D02063">
        <w:rPr>
          <w:rFonts w:ascii="Arial" w:hAnsi="Arial" w:cs="Arial"/>
          <w:sz w:val="20"/>
          <w:szCs w:val="20"/>
        </w:rPr>
        <w:t xml:space="preserve"> nawi</w:t>
      </w:r>
      <w:r>
        <w:rPr>
          <w:rFonts w:ascii="Arial" w:hAnsi="Arial" w:cs="Arial"/>
          <w:sz w:val="20"/>
          <w:szCs w:val="20"/>
        </w:rPr>
        <w:t>erzchniowo - ochronnej</w:t>
      </w:r>
      <w:r w:rsidRPr="00D020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HN</w:t>
      </w:r>
    </w:p>
    <w:p w:rsidR="00092403" w:rsidRDefault="00092403" w:rsidP="00092403">
      <w:pPr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</w:rPr>
      </w:pPr>
    </w:p>
    <w:p w:rsidR="00E739E8" w:rsidRDefault="00D02063" w:rsidP="000924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2403">
        <w:rPr>
          <w:rFonts w:ascii="Arial" w:hAnsi="Arial" w:cs="Arial"/>
          <w:bCs/>
          <w:sz w:val="20"/>
          <w:szCs w:val="20"/>
        </w:rPr>
        <w:t xml:space="preserve">HYDRONYLON HN </w:t>
      </w:r>
      <w:r w:rsidRPr="00092403">
        <w:rPr>
          <w:rFonts w:ascii="Arial" w:hAnsi="Arial" w:cs="Arial"/>
          <w:sz w:val="20"/>
          <w:szCs w:val="20"/>
        </w:rPr>
        <w:t>powinien być nakładany przy</w:t>
      </w:r>
      <w:r w:rsidR="00092403" w:rsidRPr="00092403">
        <w:rPr>
          <w:rFonts w:ascii="Arial" w:hAnsi="Arial" w:cs="Arial"/>
          <w:sz w:val="20"/>
          <w:szCs w:val="20"/>
        </w:rPr>
        <w:t xml:space="preserve"> </w:t>
      </w:r>
      <w:r w:rsidRPr="00092403">
        <w:rPr>
          <w:rFonts w:ascii="Arial" w:hAnsi="Arial" w:cs="Arial"/>
          <w:sz w:val="20"/>
          <w:szCs w:val="20"/>
        </w:rPr>
        <w:t>pomocy wałka, pędzla lub natrysku hydrodynamicznego</w:t>
      </w:r>
      <w:r w:rsidR="00092403">
        <w:rPr>
          <w:rFonts w:ascii="Arial" w:hAnsi="Arial" w:cs="Arial"/>
          <w:sz w:val="20"/>
          <w:szCs w:val="20"/>
        </w:rPr>
        <w:t xml:space="preserve"> na całą powierzchnię dachu łącznie z wywinięciami oraz na powierzchnię obróbek blacharskich</w:t>
      </w:r>
      <w:r w:rsidRPr="00092403">
        <w:rPr>
          <w:rFonts w:ascii="Arial" w:hAnsi="Arial" w:cs="Arial"/>
          <w:sz w:val="20"/>
          <w:szCs w:val="20"/>
        </w:rPr>
        <w:t>.</w:t>
      </w:r>
      <w:r w:rsidR="00092403" w:rsidRPr="00092403">
        <w:rPr>
          <w:rFonts w:ascii="Arial" w:hAnsi="Arial" w:cs="Arial"/>
          <w:sz w:val="20"/>
          <w:szCs w:val="20"/>
        </w:rPr>
        <w:t xml:space="preserve"> </w:t>
      </w:r>
      <w:r w:rsidRPr="00092403">
        <w:rPr>
          <w:rFonts w:ascii="Arial" w:hAnsi="Arial" w:cs="Arial"/>
          <w:sz w:val="20"/>
          <w:szCs w:val="20"/>
        </w:rPr>
        <w:t>Kolejna warstwa powinna być nanoszona po wyschnięciu</w:t>
      </w:r>
      <w:r w:rsidR="00092403">
        <w:rPr>
          <w:rFonts w:ascii="Arial" w:hAnsi="Arial" w:cs="Arial"/>
          <w:sz w:val="20"/>
          <w:szCs w:val="20"/>
        </w:rPr>
        <w:t xml:space="preserve"> </w:t>
      </w:r>
      <w:r w:rsidRPr="00092403">
        <w:rPr>
          <w:rFonts w:ascii="Arial" w:hAnsi="Arial" w:cs="Arial"/>
          <w:sz w:val="20"/>
          <w:szCs w:val="20"/>
        </w:rPr>
        <w:t>warstwy leżącej poniżej. Zalecana przerwa</w:t>
      </w:r>
      <w:r w:rsidR="00092403" w:rsidRPr="00092403">
        <w:rPr>
          <w:rFonts w:ascii="Arial" w:hAnsi="Arial" w:cs="Arial"/>
          <w:sz w:val="20"/>
          <w:szCs w:val="20"/>
        </w:rPr>
        <w:t xml:space="preserve"> </w:t>
      </w:r>
      <w:r w:rsidRPr="00092403">
        <w:rPr>
          <w:rFonts w:ascii="Arial" w:hAnsi="Arial" w:cs="Arial"/>
          <w:sz w:val="20"/>
          <w:szCs w:val="20"/>
        </w:rPr>
        <w:t>technologiczna pomiędzy kolejnymi warstwami wynosi</w:t>
      </w:r>
      <w:r w:rsidR="00092403" w:rsidRPr="00092403">
        <w:rPr>
          <w:rFonts w:ascii="Arial" w:hAnsi="Arial" w:cs="Arial"/>
          <w:sz w:val="20"/>
          <w:szCs w:val="20"/>
        </w:rPr>
        <w:t xml:space="preserve"> </w:t>
      </w:r>
      <w:r w:rsidRPr="00092403">
        <w:rPr>
          <w:rFonts w:ascii="Arial" w:hAnsi="Arial" w:cs="Arial"/>
          <w:sz w:val="20"/>
          <w:szCs w:val="20"/>
        </w:rPr>
        <w:t xml:space="preserve">min. 12 h. </w:t>
      </w:r>
    </w:p>
    <w:p w:rsidR="006A7A2C" w:rsidRDefault="006A7A2C" w:rsidP="000924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7A2C" w:rsidRPr="006A7A2C" w:rsidRDefault="006A7A2C" w:rsidP="006A7A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A7A2C">
        <w:rPr>
          <w:rFonts w:ascii="Arial" w:hAnsi="Arial" w:cs="Arial"/>
          <w:bCs/>
          <w:sz w:val="20"/>
          <w:szCs w:val="20"/>
          <w:u w:val="single"/>
        </w:rPr>
        <w:t>Metoda 1 -</w:t>
      </w:r>
      <w:r w:rsidRPr="006A7A2C">
        <w:rPr>
          <w:rFonts w:ascii="Arial" w:hAnsi="Arial" w:cs="Arial"/>
          <w:bCs/>
          <w:sz w:val="20"/>
          <w:szCs w:val="20"/>
        </w:rPr>
        <w:t xml:space="preserve"> na podkładzie HYDRONYLON HP</w:t>
      </w:r>
    </w:p>
    <w:p w:rsidR="006A7A2C" w:rsidRPr="006A7A2C" w:rsidRDefault="006A7A2C" w:rsidP="006A7A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A7A2C">
        <w:rPr>
          <w:rFonts w:ascii="Arial" w:hAnsi="Arial" w:cs="Arial"/>
          <w:sz w:val="20"/>
          <w:szCs w:val="20"/>
        </w:rPr>
        <w:t>Zużycie: min. 0,8 kg</w:t>
      </w:r>
      <w:r>
        <w:rPr>
          <w:rFonts w:ascii="Arial" w:hAnsi="Arial" w:cs="Arial"/>
          <w:sz w:val="20"/>
          <w:szCs w:val="20"/>
        </w:rPr>
        <w:t xml:space="preserve"> – 1,0kg</w:t>
      </w:r>
      <w:r w:rsidRPr="006A7A2C">
        <w:rPr>
          <w:rFonts w:ascii="Arial" w:hAnsi="Arial" w:cs="Arial"/>
          <w:sz w:val="20"/>
          <w:szCs w:val="20"/>
        </w:rPr>
        <w:t>/m</w:t>
      </w:r>
      <w:r>
        <w:rPr>
          <w:rFonts w:ascii="Arial" w:hAnsi="Arial" w:cs="Arial"/>
          <w:sz w:val="20"/>
          <w:szCs w:val="20"/>
        </w:rPr>
        <w:t>²</w:t>
      </w:r>
    </w:p>
    <w:p w:rsidR="006A7A2C" w:rsidRPr="006A7A2C" w:rsidRDefault="006A7A2C" w:rsidP="006A7A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A7A2C">
        <w:rPr>
          <w:rFonts w:ascii="Arial" w:hAnsi="Arial" w:cs="Arial"/>
          <w:sz w:val="20"/>
          <w:szCs w:val="20"/>
        </w:rPr>
        <w:t>Ilość warstw: 1 - 2</w:t>
      </w:r>
    </w:p>
    <w:p w:rsidR="006A7A2C" w:rsidRPr="006A7A2C" w:rsidRDefault="006A7A2C" w:rsidP="006A7A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A7A2C">
        <w:rPr>
          <w:rFonts w:ascii="Arial" w:hAnsi="Arial" w:cs="Arial"/>
          <w:bCs/>
          <w:sz w:val="20"/>
          <w:szCs w:val="20"/>
          <w:u w:val="single"/>
        </w:rPr>
        <w:t>Metoda 2</w:t>
      </w:r>
      <w:r w:rsidRPr="006A7A2C">
        <w:rPr>
          <w:rFonts w:ascii="Arial" w:hAnsi="Arial" w:cs="Arial"/>
          <w:bCs/>
          <w:sz w:val="20"/>
          <w:szCs w:val="20"/>
        </w:rPr>
        <w:t xml:space="preserve"> - na podkładzie HYDRONYLON HMS (P)</w:t>
      </w:r>
    </w:p>
    <w:p w:rsidR="006A7A2C" w:rsidRPr="006A7A2C" w:rsidRDefault="006A7A2C" w:rsidP="006A7A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A7A2C">
        <w:rPr>
          <w:rFonts w:ascii="Arial" w:hAnsi="Arial" w:cs="Arial"/>
          <w:sz w:val="20"/>
          <w:szCs w:val="20"/>
        </w:rPr>
        <w:t>Zużycie: min. 0,8 kg/m</w:t>
      </w:r>
      <w:r>
        <w:rPr>
          <w:rFonts w:ascii="Arial" w:hAnsi="Arial" w:cs="Arial"/>
          <w:sz w:val="20"/>
          <w:szCs w:val="20"/>
        </w:rPr>
        <w:t>²</w:t>
      </w:r>
    </w:p>
    <w:p w:rsidR="006A7A2C" w:rsidRPr="006A7A2C" w:rsidRDefault="006A7A2C" w:rsidP="006A7A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7A2C">
        <w:rPr>
          <w:rFonts w:ascii="Arial" w:hAnsi="Arial" w:cs="Arial"/>
          <w:sz w:val="20"/>
          <w:szCs w:val="20"/>
        </w:rPr>
        <w:t>Ilość warstw: 1 - 2</w:t>
      </w:r>
    </w:p>
    <w:p w:rsidR="00E739E8" w:rsidRPr="00E739E8" w:rsidRDefault="00E739E8" w:rsidP="00E739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7A2C" w:rsidRDefault="0047621A" w:rsidP="004762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621A">
        <w:rPr>
          <w:rFonts w:ascii="Arial" w:hAnsi="Arial" w:cs="Arial"/>
          <w:bCs/>
          <w:sz w:val="20"/>
          <w:szCs w:val="20"/>
        </w:rPr>
        <w:t xml:space="preserve">Masę przed nałożeniem należy dokładnie wymieszać. </w:t>
      </w:r>
      <w:r w:rsidRPr="0047621A">
        <w:rPr>
          <w:rFonts w:ascii="Arial" w:hAnsi="Arial" w:cs="Arial"/>
          <w:sz w:val="20"/>
          <w:szCs w:val="20"/>
        </w:rPr>
        <w:t>Nie należy jej rozcieńczać</w:t>
      </w:r>
      <w:r w:rsidR="00CF1F2F">
        <w:rPr>
          <w:rFonts w:ascii="Arial" w:hAnsi="Arial" w:cs="Arial"/>
          <w:sz w:val="20"/>
          <w:szCs w:val="20"/>
        </w:rPr>
        <w:t>!</w:t>
      </w:r>
    </w:p>
    <w:p w:rsidR="0047621A" w:rsidRDefault="0047621A" w:rsidP="00476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7621A" w:rsidRDefault="0047621A" w:rsidP="004762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47621A">
        <w:rPr>
          <w:rFonts w:ascii="TimesNewRomanPS-BoldMT" w:hAnsi="TimesNewRomanPS-BoldMT" w:cs="TimesNewRomanPS-BoldMT"/>
          <w:b/>
          <w:bCs/>
        </w:rPr>
        <w:t>C</w:t>
      </w:r>
      <w:r>
        <w:rPr>
          <w:rFonts w:ascii="TimesNewRomanPS-BoldMT" w:hAnsi="TimesNewRomanPS-BoldMT" w:cs="TimesNewRomanPS-BoldMT"/>
          <w:b/>
          <w:bCs/>
        </w:rPr>
        <w:t>zynności, których należy unikać w trakcie wykonywania robót</w:t>
      </w:r>
    </w:p>
    <w:p w:rsidR="0047621A" w:rsidRPr="0047621A" w:rsidRDefault="0047621A" w:rsidP="0047621A">
      <w:pPr>
        <w:pStyle w:val="Akapitzlist"/>
        <w:autoSpaceDE w:val="0"/>
        <w:autoSpaceDN w:val="0"/>
        <w:adjustRightInd w:val="0"/>
        <w:spacing w:after="0" w:line="240" w:lineRule="auto"/>
        <w:ind w:left="750"/>
        <w:rPr>
          <w:rFonts w:ascii="TimesNewRomanPS-BoldMT" w:hAnsi="TimesNewRomanPS-BoldMT" w:cs="TimesNewRomanPS-BoldMT"/>
          <w:b/>
          <w:bCs/>
        </w:rPr>
      </w:pPr>
    </w:p>
    <w:p w:rsidR="0047621A" w:rsidRPr="0047621A" w:rsidRDefault="0047621A" w:rsidP="00476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7621A">
        <w:rPr>
          <w:rFonts w:ascii="Arial" w:hAnsi="Arial" w:cs="Arial"/>
          <w:sz w:val="20"/>
          <w:szCs w:val="20"/>
        </w:rPr>
        <w:t xml:space="preserve">- czyszczenia malowanych powierzchni rozpuszczalnikami organicznymi oraz środkami </w:t>
      </w:r>
      <w:r w:rsidR="00227202">
        <w:rPr>
          <w:rFonts w:ascii="Arial" w:hAnsi="Arial" w:cs="Arial"/>
          <w:sz w:val="20"/>
          <w:szCs w:val="20"/>
        </w:rPr>
        <w:t>p</w:t>
      </w:r>
      <w:r w:rsidRPr="0047621A">
        <w:rPr>
          <w:rFonts w:ascii="Arial" w:hAnsi="Arial" w:cs="Arial"/>
          <w:sz w:val="20"/>
          <w:szCs w:val="20"/>
        </w:rPr>
        <w:t>owierzchniowo – czynnymi,</w:t>
      </w:r>
    </w:p>
    <w:p w:rsidR="0047621A" w:rsidRPr="0047621A" w:rsidRDefault="0047621A" w:rsidP="00476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7621A">
        <w:rPr>
          <w:rFonts w:ascii="Arial" w:hAnsi="Arial" w:cs="Arial"/>
          <w:sz w:val="20"/>
          <w:szCs w:val="20"/>
        </w:rPr>
        <w:t>- wykonywania prac przy niestabilnej pogodzie,</w:t>
      </w:r>
    </w:p>
    <w:p w:rsidR="0047621A" w:rsidRPr="0047621A" w:rsidRDefault="0047621A" w:rsidP="00476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7621A">
        <w:rPr>
          <w:rFonts w:ascii="Arial" w:hAnsi="Arial" w:cs="Arial"/>
          <w:sz w:val="20"/>
          <w:szCs w:val="20"/>
        </w:rPr>
        <w:t>- wykonywania prac podczas opadów atmosferycznych, powlekania powierzchni oblodzonych, stale wilgotnych lub powierzchni, na których znajdują się zastoiny wody opadowej,</w:t>
      </w:r>
    </w:p>
    <w:p w:rsidR="0047621A" w:rsidRPr="0047621A" w:rsidRDefault="0047621A" w:rsidP="00476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7621A">
        <w:rPr>
          <w:rFonts w:ascii="Arial" w:hAnsi="Arial" w:cs="Arial"/>
          <w:sz w:val="20"/>
          <w:szCs w:val="20"/>
        </w:rPr>
        <w:t>- wykonywania prac, gdy temperatura przez całą dobę nie przekracza +10°C lub, gdy temperatura otoczenia i podłoża przekracza +35°C,</w:t>
      </w:r>
    </w:p>
    <w:p w:rsidR="0047621A" w:rsidRPr="0047621A" w:rsidRDefault="0047621A" w:rsidP="00476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7621A">
        <w:rPr>
          <w:rFonts w:ascii="Arial" w:hAnsi="Arial" w:cs="Arial"/>
          <w:sz w:val="20"/>
          <w:szCs w:val="20"/>
        </w:rPr>
        <w:t>- wykonywania prac, gdy wilgotność powietrza jest wyższa niż 85 %,</w:t>
      </w:r>
    </w:p>
    <w:p w:rsidR="0047621A" w:rsidRPr="0047621A" w:rsidRDefault="0047621A" w:rsidP="00476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7621A">
        <w:rPr>
          <w:rFonts w:ascii="Arial" w:hAnsi="Arial" w:cs="Arial"/>
          <w:sz w:val="20"/>
          <w:szCs w:val="20"/>
        </w:rPr>
        <w:t>- przelewania masy do pojemników, w których były przechowywane inne substancje,</w:t>
      </w:r>
    </w:p>
    <w:p w:rsidR="0047621A" w:rsidRPr="0047621A" w:rsidRDefault="0047621A" w:rsidP="00476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7621A">
        <w:rPr>
          <w:rFonts w:ascii="Arial" w:hAnsi="Arial" w:cs="Arial"/>
          <w:sz w:val="20"/>
          <w:szCs w:val="20"/>
        </w:rPr>
        <w:t>- czyszczenia wałków i pędzli rozpuszczalnikami (wszystkie narzędzia myć ciepłą wodą z dodatkiem detergentów),</w:t>
      </w:r>
    </w:p>
    <w:p w:rsidR="0047621A" w:rsidRPr="0047621A" w:rsidRDefault="0047621A" w:rsidP="00476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7621A">
        <w:rPr>
          <w:rFonts w:ascii="Arial" w:hAnsi="Arial" w:cs="Arial"/>
          <w:sz w:val="20"/>
          <w:szCs w:val="20"/>
        </w:rPr>
        <w:t>- pozostawienia otwartych pojemników po zakończonej pracy, bądź przechowywania pojemników w miejscu narażonym na przegrzanie lub zamarznięcie.</w:t>
      </w:r>
    </w:p>
    <w:p w:rsidR="0047621A" w:rsidRPr="0047621A" w:rsidRDefault="0047621A" w:rsidP="004762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39E8" w:rsidRPr="00CF1F2F" w:rsidRDefault="00E739E8" w:rsidP="004762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CF1F2F">
        <w:rPr>
          <w:rFonts w:ascii="Arial" w:hAnsi="Arial" w:cs="Arial"/>
          <w:b/>
        </w:rPr>
        <w:t>Kontrola, odbiór robót</w:t>
      </w:r>
    </w:p>
    <w:p w:rsidR="00E739E8" w:rsidRPr="00E739E8" w:rsidRDefault="00E739E8" w:rsidP="00E739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39E8" w:rsidRPr="00E739E8" w:rsidRDefault="00E739E8" w:rsidP="00E739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9E8">
        <w:rPr>
          <w:rFonts w:ascii="Arial" w:hAnsi="Arial" w:cs="Arial"/>
          <w:sz w:val="20"/>
          <w:szCs w:val="20"/>
        </w:rPr>
        <w:t>Kontrola jakości i związany z tym odbiór robót polega na sprawdzeniu zgodności ich</w:t>
      </w:r>
      <w:r w:rsidR="0047621A">
        <w:rPr>
          <w:rFonts w:ascii="Arial" w:hAnsi="Arial" w:cs="Arial"/>
          <w:sz w:val="20"/>
          <w:szCs w:val="20"/>
        </w:rPr>
        <w:t xml:space="preserve"> </w:t>
      </w:r>
      <w:r w:rsidRPr="00E739E8">
        <w:rPr>
          <w:rFonts w:ascii="Arial" w:hAnsi="Arial" w:cs="Arial"/>
          <w:sz w:val="20"/>
          <w:szCs w:val="20"/>
        </w:rPr>
        <w:t>wykonania z wymaganiami niniejszej specyfikacji w zakresie dostarczonych</w:t>
      </w:r>
      <w:r w:rsidR="0047621A">
        <w:rPr>
          <w:rFonts w:ascii="Arial" w:hAnsi="Arial" w:cs="Arial"/>
          <w:sz w:val="20"/>
          <w:szCs w:val="20"/>
        </w:rPr>
        <w:t xml:space="preserve"> </w:t>
      </w:r>
      <w:r w:rsidRPr="00E739E8">
        <w:rPr>
          <w:rFonts w:ascii="Arial" w:hAnsi="Arial" w:cs="Arial"/>
          <w:sz w:val="20"/>
          <w:szCs w:val="20"/>
        </w:rPr>
        <w:t>materiałów, każdego etapu prac:</w:t>
      </w:r>
    </w:p>
    <w:p w:rsidR="00E739E8" w:rsidRPr="00E739E8" w:rsidRDefault="00E739E8" w:rsidP="00E739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621A" w:rsidRDefault="00E739E8" w:rsidP="0047621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621A">
        <w:rPr>
          <w:rFonts w:ascii="Arial" w:hAnsi="Arial" w:cs="Arial"/>
          <w:sz w:val="20"/>
          <w:szCs w:val="20"/>
        </w:rPr>
        <w:t>akceptacja materiałów na podstawie przedłożonych dokumentów jakościowych</w:t>
      </w:r>
      <w:r w:rsidR="00227202">
        <w:rPr>
          <w:rFonts w:ascii="Arial" w:hAnsi="Arial" w:cs="Arial"/>
          <w:sz w:val="20"/>
          <w:szCs w:val="20"/>
        </w:rPr>
        <w:t>,</w:t>
      </w:r>
    </w:p>
    <w:p w:rsidR="0047621A" w:rsidRDefault="00E739E8" w:rsidP="00E739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621A">
        <w:rPr>
          <w:rFonts w:ascii="Arial" w:hAnsi="Arial" w:cs="Arial"/>
          <w:sz w:val="20"/>
          <w:szCs w:val="20"/>
        </w:rPr>
        <w:t>kontrola przygotowania podłoża</w:t>
      </w:r>
      <w:r w:rsidR="00227202">
        <w:rPr>
          <w:rFonts w:ascii="Arial" w:hAnsi="Arial" w:cs="Arial"/>
          <w:sz w:val="20"/>
          <w:szCs w:val="20"/>
        </w:rPr>
        <w:t>,</w:t>
      </w:r>
    </w:p>
    <w:p w:rsidR="0047621A" w:rsidRDefault="00E739E8" w:rsidP="00E739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621A">
        <w:rPr>
          <w:rFonts w:ascii="Arial" w:hAnsi="Arial" w:cs="Arial"/>
          <w:sz w:val="20"/>
          <w:szCs w:val="20"/>
        </w:rPr>
        <w:t>wy</w:t>
      </w:r>
      <w:r w:rsidR="0047621A">
        <w:rPr>
          <w:rFonts w:ascii="Arial" w:hAnsi="Arial" w:cs="Arial"/>
          <w:sz w:val="20"/>
          <w:szCs w:val="20"/>
        </w:rPr>
        <w:t>konanie warstw podkładowych – czy została właściwie zabudowana siatka wzmacniająca, czy zostały wykonane wywinięcia powłoki</w:t>
      </w:r>
    </w:p>
    <w:p w:rsidR="00E739E8" w:rsidRPr="0047621A" w:rsidRDefault="00E739E8" w:rsidP="00E739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621A">
        <w:rPr>
          <w:rFonts w:ascii="Arial" w:hAnsi="Arial" w:cs="Arial"/>
          <w:sz w:val="20"/>
          <w:szCs w:val="20"/>
        </w:rPr>
        <w:t>wyk</w:t>
      </w:r>
      <w:r w:rsidR="0047621A" w:rsidRPr="0047621A">
        <w:rPr>
          <w:rFonts w:ascii="Arial" w:hAnsi="Arial" w:cs="Arial"/>
          <w:sz w:val="20"/>
          <w:szCs w:val="20"/>
        </w:rPr>
        <w:t xml:space="preserve">onanie warstwy nawierzchniowo ochronnej – czy kolorystyka zgadza się z ustaleniami, czy powłoka została </w:t>
      </w:r>
      <w:r w:rsidRPr="0047621A">
        <w:rPr>
          <w:rFonts w:ascii="Arial" w:hAnsi="Arial" w:cs="Arial"/>
          <w:sz w:val="20"/>
          <w:szCs w:val="20"/>
        </w:rPr>
        <w:t>wypro</w:t>
      </w:r>
      <w:r w:rsidR="0047621A">
        <w:rPr>
          <w:rFonts w:ascii="Arial" w:hAnsi="Arial" w:cs="Arial"/>
          <w:sz w:val="20"/>
          <w:szCs w:val="20"/>
        </w:rPr>
        <w:t>wadzenia na istniejące elementy na dachu, zapewnienie szczelności powłoki</w:t>
      </w:r>
    </w:p>
    <w:p w:rsidR="00E739E8" w:rsidRPr="00E739E8" w:rsidRDefault="00E739E8" w:rsidP="00E739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39E8" w:rsidRPr="00E739E8" w:rsidRDefault="00E739E8" w:rsidP="00E739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39E8" w:rsidRPr="00E739E8" w:rsidRDefault="00E739E8" w:rsidP="00E739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9E8">
        <w:rPr>
          <w:rFonts w:ascii="Arial" w:hAnsi="Arial" w:cs="Arial"/>
          <w:sz w:val="20"/>
          <w:szCs w:val="20"/>
        </w:rPr>
        <w:t>Uznaje się, że kontrola dała wynik pozytywny, gdy wszystkie właściwości materiałów</w:t>
      </w:r>
      <w:r w:rsidR="00CF1F2F">
        <w:rPr>
          <w:rFonts w:ascii="Arial" w:hAnsi="Arial" w:cs="Arial"/>
          <w:sz w:val="20"/>
          <w:szCs w:val="20"/>
        </w:rPr>
        <w:t xml:space="preserve"> </w:t>
      </w:r>
      <w:r w:rsidRPr="00E739E8">
        <w:rPr>
          <w:rFonts w:ascii="Arial" w:hAnsi="Arial" w:cs="Arial"/>
          <w:sz w:val="20"/>
          <w:szCs w:val="20"/>
        </w:rPr>
        <w:t>i pokrycia dachowego są zgodne z wymaganiami niniejszej specyfikacji technicznej</w:t>
      </w:r>
      <w:r w:rsidR="00CF1F2F">
        <w:rPr>
          <w:rFonts w:ascii="Arial" w:hAnsi="Arial" w:cs="Arial"/>
          <w:sz w:val="20"/>
          <w:szCs w:val="20"/>
        </w:rPr>
        <w:t xml:space="preserve"> </w:t>
      </w:r>
      <w:r w:rsidRPr="00E739E8">
        <w:rPr>
          <w:rFonts w:ascii="Arial" w:hAnsi="Arial" w:cs="Arial"/>
          <w:sz w:val="20"/>
          <w:szCs w:val="20"/>
        </w:rPr>
        <w:t>lub aprobaty technicznej albo wymaganiami norm przedmiotowych.</w:t>
      </w:r>
    </w:p>
    <w:p w:rsidR="00E739E8" w:rsidRPr="00E739E8" w:rsidRDefault="00E739E8" w:rsidP="00E739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1F2F" w:rsidRDefault="00E739E8" w:rsidP="00CF1F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9E8">
        <w:rPr>
          <w:rFonts w:ascii="Arial" w:hAnsi="Arial" w:cs="Arial"/>
          <w:sz w:val="20"/>
          <w:szCs w:val="20"/>
        </w:rPr>
        <w:t>Ilość robót określa się na podstawie przedmiaru robót</w:t>
      </w:r>
      <w:r w:rsidR="00CF1F2F">
        <w:rPr>
          <w:rFonts w:ascii="Arial" w:hAnsi="Arial" w:cs="Arial"/>
          <w:sz w:val="20"/>
          <w:szCs w:val="20"/>
        </w:rPr>
        <w:t xml:space="preserve"> lub w oparciu o pomiar powykonawczy – ustala Zamawiający. </w:t>
      </w:r>
      <w:r w:rsidRPr="00E739E8">
        <w:rPr>
          <w:rFonts w:ascii="Arial" w:hAnsi="Arial" w:cs="Arial"/>
          <w:sz w:val="20"/>
          <w:szCs w:val="20"/>
        </w:rPr>
        <w:t>Jeżeli Wykonawca na podstawie wizji lokalnej</w:t>
      </w:r>
      <w:r w:rsidR="00CF1F2F">
        <w:rPr>
          <w:rFonts w:ascii="Arial" w:hAnsi="Arial" w:cs="Arial"/>
          <w:sz w:val="20"/>
          <w:szCs w:val="20"/>
        </w:rPr>
        <w:t xml:space="preserve"> </w:t>
      </w:r>
      <w:r w:rsidRPr="00E739E8">
        <w:rPr>
          <w:rFonts w:ascii="Arial" w:hAnsi="Arial" w:cs="Arial"/>
          <w:sz w:val="20"/>
          <w:szCs w:val="20"/>
        </w:rPr>
        <w:t>stwierdzi rozbieżność, co do podanych wartości przedmiaru przez</w:t>
      </w:r>
      <w:r w:rsidR="00CF1F2F">
        <w:rPr>
          <w:rFonts w:ascii="Arial" w:hAnsi="Arial" w:cs="Arial"/>
          <w:sz w:val="20"/>
          <w:szCs w:val="20"/>
        </w:rPr>
        <w:t xml:space="preserve"> </w:t>
      </w:r>
      <w:r w:rsidRPr="00E739E8">
        <w:rPr>
          <w:rFonts w:ascii="Arial" w:hAnsi="Arial" w:cs="Arial"/>
          <w:sz w:val="20"/>
          <w:szCs w:val="20"/>
        </w:rPr>
        <w:t xml:space="preserve">Zamawiającego wówczas różnicę należy wkalkulować </w:t>
      </w:r>
      <w:r w:rsidR="00CF1F2F">
        <w:rPr>
          <w:rFonts w:ascii="Arial" w:hAnsi="Arial" w:cs="Arial"/>
          <w:sz w:val="20"/>
          <w:szCs w:val="20"/>
        </w:rPr>
        <w:t>w kosztorys zmieniając obmiar na faktyczny</w:t>
      </w:r>
      <w:r w:rsidRPr="00E739E8">
        <w:rPr>
          <w:rFonts w:ascii="Arial" w:hAnsi="Arial" w:cs="Arial"/>
          <w:sz w:val="20"/>
          <w:szCs w:val="20"/>
        </w:rPr>
        <w:t xml:space="preserve">. </w:t>
      </w:r>
    </w:p>
    <w:p w:rsidR="00CF1F2F" w:rsidRDefault="00CF1F2F" w:rsidP="00CF1F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39E8" w:rsidRPr="00E739E8" w:rsidRDefault="00E739E8" w:rsidP="00E739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9E8">
        <w:rPr>
          <w:rFonts w:ascii="Arial" w:hAnsi="Arial" w:cs="Arial"/>
          <w:sz w:val="20"/>
          <w:szCs w:val="20"/>
        </w:rPr>
        <w:t>Przedmiar Zamawiającego nie uwzględnia</w:t>
      </w:r>
      <w:r w:rsidR="00CF1F2F">
        <w:rPr>
          <w:rFonts w:ascii="Arial" w:hAnsi="Arial" w:cs="Arial"/>
          <w:sz w:val="20"/>
          <w:szCs w:val="20"/>
        </w:rPr>
        <w:t xml:space="preserve"> </w:t>
      </w:r>
      <w:r w:rsidRPr="00E739E8">
        <w:rPr>
          <w:rFonts w:ascii="Arial" w:hAnsi="Arial" w:cs="Arial"/>
          <w:sz w:val="20"/>
          <w:szCs w:val="20"/>
        </w:rPr>
        <w:t>zakładów, naddatków wymaganych zgodnie z sztuką budowlaną, technologiami,</w:t>
      </w:r>
      <w:r w:rsidR="00CF1F2F">
        <w:rPr>
          <w:rFonts w:ascii="Arial" w:hAnsi="Arial" w:cs="Arial"/>
          <w:sz w:val="20"/>
          <w:szCs w:val="20"/>
        </w:rPr>
        <w:t xml:space="preserve"> </w:t>
      </w:r>
      <w:r w:rsidRPr="00E739E8">
        <w:rPr>
          <w:rFonts w:ascii="Arial" w:hAnsi="Arial" w:cs="Arial"/>
          <w:sz w:val="20"/>
          <w:szCs w:val="20"/>
        </w:rPr>
        <w:t>warunkami wykonania prac.</w:t>
      </w:r>
    </w:p>
    <w:p w:rsidR="00E739E8" w:rsidRPr="00E739E8" w:rsidRDefault="00E739E8" w:rsidP="00E739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39E8" w:rsidRPr="00E739E8" w:rsidRDefault="00E739E8" w:rsidP="00E739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9E8">
        <w:rPr>
          <w:rFonts w:ascii="Arial" w:hAnsi="Arial" w:cs="Arial"/>
          <w:sz w:val="20"/>
          <w:szCs w:val="20"/>
        </w:rPr>
        <w:t>Dodatki te Wykonawca musi wkalkulować w cenę jednostkową składającą się na</w:t>
      </w:r>
      <w:r w:rsidR="00CF1F2F">
        <w:rPr>
          <w:rFonts w:ascii="Arial" w:hAnsi="Arial" w:cs="Arial"/>
          <w:sz w:val="20"/>
          <w:szCs w:val="20"/>
        </w:rPr>
        <w:t xml:space="preserve"> </w:t>
      </w:r>
      <w:r w:rsidRPr="00E739E8">
        <w:rPr>
          <w:rFonts w:ascii="Arial" w:hAnsi="Arial" w:cs="Arial"/>
          <w:sz w:val="20"/>
          <w:szCs w:val="20"/>
        </w:rPr>
        <w:t>wartość oferty.</w:t>
      </w:r>
    </w:p>
    <w:p w:rsidR="00E739E8" w:rsidRPr="00E739E8" w:rsidRDefault="00E739E8" w:rsidP="00E739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39E8" w:rsidRPr="00CF1F2F" w:rsidRDefault="00E739E8" w:rsidP="00CF1F2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F1F2F">
        <w:rPr>
          <w:rFonts w:ascii="Arial" w:hAnsi="Arial" w:cs="Arial"/>
          <w:b/>
          <w:sz w:val="20"/>
          <w:szCs w:val="20"/>
        </w:rPr>
        <w:t>Podstawa płatności</w:t>
      </w:r>
    </w:p>
    <w:p w:rsidR="00E739E8" w:rsidRPr="00E739E8" w:rsidRDefault="00E739E8" w:rsidP="00E739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1F2F" w:rsidRDefault="00E739E8" w:rsidP="00E739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9E8">
        <w:rPr>
          <w:rFonts w:ascii="Arial" w:hAnsi="Arial" w:cs="Arial"/>
          <w:sz w:val="20"/>
          <w:szCs w:val="20"/>
        </w:rPr>
        <w:t>Podstawą płatności jest podpisany bezusterkowo protokół odbioru prac</w:t>
      </w:r>
      <w:r w:rsidR="00CF1F2F">
        <w:rPr>
          <w:rFonts w:ascii="Arial" w:hAnsi="Arial" w:cs="Arial"/>
          <w:sz w:val="20"/>
          <w:szCs w:val="20"/>
        </w:rPr>
        <w:t xml:space="preserve"> </w:t>
      </w:r>
      <w:r w:rsidRPr="00E739E8">
        <w:rPr>
          <w:rFonts w:ascii="Arial" w:hAnsi="Arial" w:cs="Arial"/>
          <w:sz w:val="20"/>
          <w:szCs w:val="20"/>
        </w:rPr>
        <w:t>z Inspektorem z strony Zamawiającego, który potwierdza prawidłowość wykonanych</w:t>
      </w:r>
      <w:r w:rsidR="00CF1F2F">
        <w:rPr>
          <w:rFonts w:ascii="Arial" w:hAnsi="Arial" w:cs="Arial"/>
          <w:sz w:val="20"/>
          <w:szCs w:val="20"/>
        </w:rPr>
        <w:t xml:space="preserve"> </w:t>
      </w:r>
      <w:r w:rsidRPr="00E739E8">
        <w:rPr>
          <w:rFonts w:ascii="Arial" w:hAnsi="Arial" w:cs="Arial"/>
          <w:sz w:val="20"/>
          <w:szCs w:val="20"/>
        </w:rPr>
        <w:t xml:space="preserve">prac. </w:t>
      </w:r>
    </w:p>
    <w:p w:rsidR="00E739E8" w:rsidRPr="00E739E8" w:rsidRDefault="00E739E8" w:rsidP="00E739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9E8">
        <w:rPr>
          <w:rFonts w:ascii="Arial" w:hAnsi="Arial" w:cs="Arial"/>
          <w:sz w:val="20"/>
          <w:szCs w:val="20"/>
        </w:rPr>
        <w:t>W przypadku stwierdzenia usterek w trakcie wykonywania prac, w okresie</w:t>
      </w:r>
      <w:r w:rsidR="00CF1F2F">
        <w:rPr>
          <w:rFonts w:ascii="Arial" w:hAnsi="Arial" w:cs="Arial"/>
          <w:sz w:val="20"/>
          <w:szCs w:val="20"/>
        </w:rPr>
        <w:t xml:space="preserve"> </w:t>
      </w:r>
      <w:r w:rsidRPr="00E739E8">
        <w:rPr>
          <w:rFonts w:ascii="Arial" w:hAnsi="Arial" w:cs="Arial"/>
          <w:sz w:val="20"/>
          <w:szCs w:val="20"/>
        </w:rPr>
        <w:t>gwarancyjnym muszą one zostać niezwłocznie usunięte.</w:t>
      </w:r>
    </w:p>
    <w:p w:rsidR="00E739E8" w:rsidRPr="00E739E8" w:rsidRDefault="00E739E8" w:rsidP="00E739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39E8" w:rsidRPr="00CF1F2F" w:rsidRDefault="00E739E8" w:rsidP="00CF1F2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F1F2F">
        <w:rPr>
          <w:rFonts w:ascii="Arial" w:hAnsi="Arial" w:cs="Arial"/>
          <w:b/>
          <w:sz w:val="20"/>
          <w:szCs w:val="20"/>
        </w:rPr>
        <w:t>Postanowienia końcowe</w:t>
      </w:r>
    </w:p>
    <w:p w:rsidR="00E739E8" w:rsidRPr="00E739E8" w:rsidRDefault="00E739E8" w:rsidP="00E739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1F2F" w:rsidRDefault="00E739E8" w:rsidP="00CF1F2F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F1F2F">
        <w:rPr>
          <w:rFonts w:ascii="Arial" w:hAnsi="Arial" w:cs="Arial"/>
          <w:sz w:val="20"/>
          <w:szCs w:val="20"/>
        </w:rPr>
        <w:t>Wykonawca przystępujący do przetargu</w:t>
      </w:r>
      <w:r w:rsidR="00CF1F2F" w:rsidRPr="00CF1F2F">
        <w:rPr>
          <w:rFonts w:ascii="Arial" w:hAnsi="Arial" w:cs="Arial"/>
          <w:sz w:val="20"/>
          <w:szCs w:val="20"/>
        </w:rPr>
        <w:t>/ konkursu ofert</w:t>
      </w:r>
      <w:r w:rsidRPr="00CF1F2F">
        <w:rPr>
          <w:rFonts w:ascii="Arial" w:hAnsi="Arial" w:cs="Arial"/>
          <w:sz w:val="20"/>
          <w:szCs w:val="20"/>
        </w:rPr>
        <w:t xml:space="preserve"> przedłoży oświadczenie o dysponowaniu</w:t>
      </w:r>
      <w:r w:rsidR="00CF1F2F" w:rsidRPr="00CF1F2F">
        <w:rPr>
          <w:rFonts w:ascii="Arial" w:hAnsi="Arial" w:cs="Arial"/>
          <w:sz w:val="20"/>
          <w:szCs w:val="20"/>
        </w:rPr>
        <w:t xml:space="preserve"> </w:t>
      </w:r>
      <w:r w:rsidRPr="00CF1F2F">
        <w:rPr>
          <w:rFonts w:ascii="Arial" w:hAnsi="Arial" w:cs="Arial"/>
          <w:sz w:val="20"/>
          <w:szCs w:val="20"/>
        </w:rPr>
        <w:t>kadrą pracowniczą posiadającą badania lekarskie zezwalające na pracę wysokościowe</w:t>
      </w:r>
      <w:r w:rsidR="00CF1F2F" w:rsidRPr="00CF1F2F">
        <w:rPr>
          <w:rFonts w:ascii="Arial" w:hAnsi="Arial" w:cs="Arial"/>
          <w:sz w:val="20"/>
          <w:szCs w:val="20"/>
        </w:rPr>
        <w:t xml:space="preserve"> </w:t>
      </w:r>
      <w:r w:rsidRPr="00CF1F2F">
        <w:rPr>
          <w:rFonts w:ascii="Arial" w:hAnsi="Arial" w:cs="Arial"/>
          <w:sz w:val="20"/>
          <w:szCs w:val="20"/>
        </w:rPr>
        <w:t>powyżej 3m, szkolenia stanowiskowe, oraz odpowiednio zabezpieczy miejsce</w:t>
      </w:r>
      <w:r w:rsidR="00CF1F2F" w:rsidRPr="00CF1F2F">
        <w:rPr>
          <w:rFonts w:ascii="Arial" w:hAnsi="Arial" w:cs="Arial"/>
          <w:sz w:val="20"/>
          <w:szCs w:val="20"/>
        </w:rPr>
        <w:t xml:space="preserve"> </w:t>
      </w:r>
      <w:r w:rsidRPr="00CF1F2F">
        <w:rPr>
          <w:rFonts w:ascii="Arial" w:hAnsi="Arial" w:cs="Arial"/>
          <w:sz w:val="20"/>
          <w:szCs w:val="20"/>
        </w:rPr>
        <w:t>wykonywania prac pod względem BHP. – środki ochrony indywidualnej i/lub</w:t>
      </w:r>
      <w:r w:rsidR="00CF1F2F" w:rsidRPr="00CF1F2F">
        <w:rPr>
          <w:rFonts w:ascii="Arial" w:hAnsi="Arial" w:cs="Arial"/>
          <w:sz w:val="20"/>
          <w:szCs w:val="20"/>
        </w:rPr>
        <w:t xml:space="preserve"> </w:t>
      </w:r>
      <w:r w:rsidRPr="00CF1F2F">
        <w:rPr>
          <w:rFonts w:ascii="Arial" w:hAnsi="Arial" w:cs="Arial"/>
          <w:sz w:val="20"/>
          <w:szCs w:val="20"/>
        </w:rPr>
        <w:t xml:space="preserve">zbiorowej. </w:t>
      </w:r>
    </w:p>
    <w:p w:rsidR="00CF1F2F" w:rsidRDefault="00CF1F2F" w:rsidP="00CF1F2F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F1F2F" w:rsidRDefault="00CF1F2F" w:rsidP="00E739E8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F1F2F">
        <w:rPr>
          <w:rFonts w:ascii="Arial" w:hAnsi="Arial" w:cs="Arial"/>
          <w:sz w:val="20"/>
          <w:szCs w:val="20"/>
        </w:rPr>
        <w:t>B</w:t>
      </w:r>
      <w:r w:rsidR="00E739E8" w:rsidRPr="00CF1F2F">
        <w:rPr>
          <w:rFonts w:ascii="Arial" w:hAnsi="Arial" w:cs="Arial"/>
          <w:sz w:val="20"/>
          <w:szCs w:val="20"/>
        </w:rPr>
        <w:t xml:space="preserve">udynek </w:t>
      </w:r>
      <w:r w:rsidRPr="00CF1F2F">
        <w:rPr>
          <w:rFonts w:ascii="Arial" w:hAnsi="Arial" w:cs="Arial"/>
          <w:sz w:val="20"/>
          <w:szCs w:val="20"/>
        </w:rPr>
        <w:t xml:space="preserve">i cały </w:t>
      </w:r>
      <w:r w:rsidR="00E739E8" w:rsidRPr="00CF1F2F">
        <w:rPr>
          <w:rFonts w:ascii="Arial" w:hAnsi="Arial" w:cs="Arial"/>
          <w:sz w:val="20"/>
          <w:szCs w:val="20"/>
        </w:rPr>
        <w:t>obszar prowadzonych prac musi zostać odpowiednio oznakowany</w:t>
      </w:r>
      <w:r w:rsidRPr="00CF1F2F">
        <w:rPr>
          <w:rFonts w:ascii="Arial" w:hAnsi="Arial" w:cs="Arial"/>
          <w:sz w:val="20"/>
          <w:szCs w:val="20"/>
        </w:rPr>
        <w:t xml:space="preserve"> </w:t>
      </w:r>
      <w:r w:rsidR="00E739E8" w:rsidRPr="00CF1F2F">
        <w:rPr>
          <w:rFonts w:ascii="Arial" w:hAnsi="Arial" w:cs="Arial"/>
          <w:sz w:val="20"/>
          <w:szCs w:val="20"/>
        </w:rPr>
        <w:t>i zabezpieczony.</w:t>
      </w:r>
    </w:p>
    <w:p w:rsidR="00CF1F2F" w:rsidRPr="00CF1F2F" w:rsidRDefault="00CF1F2F" w:rsidP="00CF1F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39E8" w:rsidRPr="00CF1F2F" w:rsidRDefault="00E739E8" w:rsidP="00E739E8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F1F2F">
        <w:rPr>
          <w:rFonts w:ascii="Arial" w:hAnsi="Arial" w:cs="Arial"/>
          <w:sz w:val="20"/>
          <w:szCs w:val="20"/>
        </w:rPr>
        <w:t>Zabrania się wykonywania pracy na dachu:</w:t>
      </w:r>
    </w:p>
    <w:p w:rsidR="00CF1F2F" w:rsidRDefault="00E739E8" w:rsidP="00CF1F2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1F2F">
        <w:rPr>
          <w:rFonts w:ascii="Arial" w:hAnsi="Arial" w:cs="Arial"/>
          <w:sz w:val="20"/>
          <w:szCs w:val="20"/>
        </w:rPr>
        <w:t>jeżeli do zmroku nie zapewniono oświetlenia pozwalającego na dobrą widoczność;</w:t>
      </w:r>
    </w:p>
    <w:p w:rsidR="00CF1F2F" w:rsidRDefault="00E739E8" w:rsidP="00E739E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1F2F">
        <w:rPr>
          <w:rFonts w:ascii="Arial" w:hAnsi="Arial" w:cs="Arial"/>
          <w:sz w:val="20"/>
          <w:szCs w:val="20"/>
        </w:rPr>
        <w:t>w czasie gęstej mgły, opadów deszczu, śniegu oraz gołoledzi;</w:t>
      </w:r>
    </w:p>
    <w:p w:rsidR="00E739E8" w:rsidRPr="00CF1F2F" w:rsidRDefault="00E739E8" w:rsidP="00E739E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1F2F">
        <w:rPr>
          <w:rFonts w:ascii="Arial" w:hAnsi="Arial" w:cs="Arial"/>
          <w:sz w:val="20"/>
          <w:szCs w:val="20"/>
        </w:rPr>
        <w:t xml:space="preserve"> w czasie burzy i przy wietrze o prędkości przekraczającej 10 m/s.</w:t>
      </w:r>
    </w:p>
    <w:p w:rsidR="00CF1F2F" w:rsidRPr="00CF1F2F" w:rsidRDefault="00CF1F2F" w:rsidP="00CF1F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739E8" w:rsidRPr="00CF1F2F" w:rsidRDefault="00E739E8" w:rsidP="00CF1F2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F1F2F">
        <w:rPr>
          <w:rFonts w:ascii="Arial" w:hAnsi="Arial" w:cs="Arial"/>
          <w:b/>
          <w:sz w:val="20"/>
          <w:szCs w:val="20"/>
        </w:rPr>
        <w:t>Przepisy związane</w:t>
      </w:r>
    </w:p>
    <w:p w:rsidR="00E739E8" w:rsidRPr="00E739E8" w:rsidRDefault="00E739E8" w:rsidP="00E739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39E8" w:rsidRPr="00573212" w:rsidRDefault="00E739E8" w:rsidP="00573212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73212">
        <w:rPr>
          <w:rFonts w:ascii="Arial" w:hAnsi="Arial" w:cs="Arial"/>
          <w:sz w:val="20"/>
          <w:szCs w:val="20"/>
        </w:rPr>
        <w:t>Normy</w:t>
      </w:r>
      <w:r w:rsidR="00573212" w:rsidRPr="00573212">
        <w:rPr>
          <w:rFonts w:ascii="Arial" w:hAnsi="Arial" w:cs="Arial"/>
          <w:sz w:val="20"/>
          <w:szCs w:val="20"/>
        </w:rPr>
        <w:t>:</w:t>
      </w:r>
    </w:p>
    <w:p w:rsidR="00E739E8" w:rsidRPr="00E739E8" w:rsidRDefault="00E739E8" w:rsidP="00E739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39E8" w:rsidRPr="00E739E8" w:rsidRDefault="00E739E8" w:rsidP="00E739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9E8">
        <w:rPr>
          <w:rFonts w:ascii="Arial" w:hAnsi="Arial" w:cs="Arial"/>
          <w:sz w:val="20"/>
          <w:szCs w:val="20"/>
        </w:rPr>
        <w:t>- PN-B- 02361:1999 Pochylenia połaci dachowych.</w:t>
      </w:r>
    </w:p>
    <w:p w:rsidR="00573212" w:rsidRPr="00573212" w:rsidRDefault="00E739E8" w:rsidP="00CF1F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3212">
        <w:rPr>
          <w:rFonts w:ascii="Arial" w:hAnsi="Arial" w:cs="Arial"/>
          <w:sz w:val="20"/>
          <w:szCs w:val="20"/>
        </w:rPr>
        <w:t xml:space="preserve">- </w:t>
      </w:r>
      <w:r w:rsidR="00CF1F2F" w:rsidRPr="00573212">
        <w:rPr>
          <w:rFonts w:ascii="Arial" w:hAnsi="Arial" w:cs="Arial"/>
          <w:sz w:val="20"/>
          <w:szCs w:val="20"/>
        </w:rPr>
        <w:t>PN-C- 81906</w:t>
      </w:r>
      <w:r w:rsidR="00573212" w:rsidRPr="00573212">
        <w:rPr>
          <w:rFonts w:ascii="Arial" w:hAnsi="Arial" w:cs="Arial"/>
          <w:sz w:val="20"/>
          <w:szCs w:val="20"/>
        </w:rPr>
        <w:t>:2003 Wodorozcięczalne farby I impregnaty do gruntowania</w:t>
      </w:r>
    </w:p>
    <w:p w:rsidR="00573212" w:rsidRPr="00573212" w:rsidRDefault="00573212" w:rsidP="00CF1F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3212">
        <w:rPr>
          <w:rFonts w:ascii="Arial" w:hAnsi="Arial" w:cs="Arial"/>
          <w:sz w:val="20"/>
          <w:szCs w:val="20"/>
        </w:rPr>
        <w:t xml:space="preserve">- PN-C- 81907:2003 Wodorozcięczalne farby nawierzchniowe </w:t>
      </w:r>
    </w:p>
    <w:p w:rsidR="00573212" w:rsidRPr="00573212" w:rsidRDefault="00573212" w:rsidP="00CF1F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3212">
        <w:rPr>
          <w:rFonts w:ascii="Arial" w:hAnsi="Arial" w:cs="Arial"/>
          <w:sz w:val="20"/>
          <w:szCs w:val="20"/>
        </w:rPr>
        <w:t xml:space="preserve">- PN – EN ISO 11890-2:2007 </w:t>
      </w:r>
      <w:r>
        <w:rPr>
          <w:rFonts w:ascii="Arial" w:hAnsi="Arial" w:cs="Arial"/>
          <w:color w:val="2F2F2F"/>
          <w:sz w:val="18"/>
          <w:szCs w:val="18"/>
          <w:shd w:val="clear" w:color="auto" w:fill="FFFFFF"/>
        </w:rPr>
        <w:t>Farby i lakiery -- Oznaczanie zawartości lotnych związków organicznych (VOC)</w:t>
      </w:r>
    </w:p>
    <w:p w:rsidR="001205E6" w:rsidRDefault="00573212" w:rsidP="00CF1F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3212">
        <w:rPr>
          <w:rFonts w:ascii="Arial" w:hAnsi="Arial" w:cs="Arial"/>
          <w:sz w:val="20"/>
          <w:szCs w:val="20"/>
        </w:rPr>
        <w:t xml:space="preserve">- PN – EN 13501-5:2006 </w:t>
      </w:r>
      <w:r w:rsidRPr="001205E6">
        <w:rPr>
          <w:rFonts w:ascii="Arial" w:hAnsi="Arial" w:cs="Arial"/>
          <w:sz w:val="20"/>
          <w:szCs w:val="20"/>
        </w:rPr>
        <w:t xml:space="preserve">Klasyfikacja ogniowa wyrobów budowlanych i elementów budynków </w:t>
      </w:r>
      <w:r w:rsidR="001205E6">
        <w:rPr>
          <w:rFonts w:ascii="Arial" w:hAnsi="Arial" w:cs="Arial"/>
          <w:sz w:val="20"/>
          <w:szCs w:val="20"/>
        </w:rPr>
        <w:t>–</w:t>
      </w:r>
      <w:r w:rsidRPr="001205E6">
        <w:rPr>
          <w:rFonts w:ascii="Arial" w:hAnsi="Arial" w:cs="Arial"/>
          <w:sz w:val="20"/>
          <w:szCs w:val="20"/>
        </w:rPr>
        <w:t xml:space="preserve"> </w:t>
      </w:r>
    </w:p>
    <w:p w:rsidR="00573212" w:rsidRPr="001205E6" w:rsidRDefault="001205E6" w:rsidP="001205E6">
      <w:pPr>
        <w:spacing w:after="0" w:line="240" w:lineRule="auto"/>
        <w:ind w:left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5:</w:t>
      </w:r>
      <w:r w:rsidR="00573212" w:rsidRPr="001205E6">
        <w:rPr>
          <w:rFonts w:ascii="Arial" w:hAnsi="Arial" w:cs="Arial"/>
          <w:sz w:val="20"/>
          <w:szCs w:val="20"/>
        </w:rPr>
        <w:t>Klasyfikacja na podstawie wy</w:t>
      </w:r>
      <w:r>
        <w:rPr>
          <w:rFonts w:ascii="Arial" w:hAnsi="Arial" w:cs="Arial"/>
          <w:sz w:val="20"/>
          <w:szCs w:val="20"/>
        </w:rPr>
        <w:t xml:space="preserve">ników badań oddziaływania ognia  </w:t>
      </w:r>
      <w:r w:rsidR="00573212" w:rsidRPr="001205E6">
        <w:rPr>
          <w:rFonts w:ascii="Arial" w:hAnsi="Arial" w:cs="Arial"/>
          <w:sz w:val="20"/>
          <w:szCs w:val="20"/>
        </w:rPr>
        <w:t>zewnętrznego na dachy</w:t>
      </w:r>
    </w:p>
    <w:p w:rsidR="00E739E8" w:rsidRPr="0039781E" w:rsidRDefault="00573212" w:rsidP="00E739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781E">
        <w:rPr>
          <w:rFonts w:ascii="Arial" w:hAnsi="Arial" w:cs="Arial"/>
          <w:sz w:val="20"/>
          <w:szCs w:val="20"/>
        </w:rPr>
        <w:t>- PN – EN 13501-5:2006/AC:2008</w:t>
      </w:r>
      <w:r w:rsidR="001205E6" w:rsidRPr="0039781E">
        <w:rPr>
          <w:rFonts w:ascii="Arial" w:hAnsi="Arial" w:cs="Arial"/>
          <w:sz w:val="20"/>
          <w:szCs w:val="20"/>
        </w:rPr>
        <w:t xml:space="preserve"> j.w</w:t>
      </w:r>
    </w:p>
    <w:p w:rsidR="00E739E8" w:rsidRPr="00E739E8" w:rsidRDefault="00E739E8" w:rsidP="00E739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9E8">
        <w:rPr>
          <w:rFonts w:ascii="Arial" w:hAnsi="Arial" w:cs="Arial"/>
          <w:sz w:val="20"/>
          <w:szCs w:val="20"/>
        </w:rPr>
        <w:lastRenderedPageBreak/>
        <w:t>- Ustawa z dnia 16 kwietnia 2004 r. o wyrobach budowlanych (Dz. U. Nr 92 poz. 881</w:t>
      </w:r>
      <w:r w:rsidR="00573212">
        <w:rPr>
          <w:rFonts w:ascii="Arial" w:hAnsi="Arial" w:cs="Arial"/>
          <w:sz w:val="20"/>
          <w:szCs w:val="20"/>
        </w:rPr>
        <w:t xml:space="preserve"> </w:t>
      </w:r>
      <w:r w:rsidRPr="00E739E8">
        <w:rPr>
          <w:rFonts w:ascii="Arial" w:hAnsi="Arial" w:cs="Arial"/>
          <w:sz w:val="20"/>
          <w:szCs w:val="20"/>
        </w:rPr>
        <w:t>z dnia 30 kwietnia 2004 r. t.j.)</w:t>
      </w:r>
    </w:p>
    <w:p w:rsidR="00E739E8" w:rsidRPr="00E739E8" w:rsidRDefault="00E739E8" w:rsidP="00E739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39E8" w:rsidRPr="00573212" w:rsidRDefault="00E739E8" w:rsidP="00573212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73212">
        <w:rPr>
          <w:rFonts w:ascii="Arial" w:hAnsi="Arial" w:cs="Arial"/>
          <w:sz w:val="20"/>
          <w:szCs w:val="20"/>
        </w:rPr>
        <w:t>Inne dokumenty i instrukcje:</w:t>
      </w:r>
    </w:p>
    <w:p w:rsidR="00E739E8" w:rsidRPr="00E739E8" w:rsidRDefault="00E739E8" w:rsidP="00E739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39E8" w:rsidRPr="00E739E8" w:rsidRDefault="00E739E8" w:rsidP="00E739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9E8">
        <w:rPr>
          <w:rFonts w:ascii="Arial" w:hAnsi="Arial" w:cs="Arial"/>
          <w:sz w:val="20"/>
          <w:szCs w:val="20"/>
        </w:rPr>
        <w:t>- Rozporządzenie Ministra Infrastruktury z dnia 12 kwietnia 2002 roku w sprawie</w:t>
      </w:r>
      <w:r w:rsidR="00573212">
        <w:rPr>
          <w:rFonts w:ascii="Arial" w:hAnsi="Arial" w:cs="Arial"/>
          <w:sz w:val="20"/>
          <w:szCs w:val="20"/>
        </w:rPr>
        <w:t xml:space="preserve"> </w:t>
      </w:r>
      <w:r w:rsidRPr="00E739E8">
        <w:rPr>
          <w:rFonts w:ascii="Arial" w:hAnsi="Arial" w:cs="Arial"/>
          <w:sz w:val="20"/>
          <w:szCs w:val="20"/>
        </w:rPr>
        <w:t>warunków technicznych, jakim powinny odpowiadać budynki i ich usytuowanie(Dz. U. z 2015 poz. 1422 ).</w:t>
      </w:r>
    </w:p>
    <w:p w:rsidR="00E739E8" w:rsidRPr="00E739E8" w:rsidRDefault="00E739E8" w:rsidP="00E739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39E8" w:rsidRPr="00E739E8" w:rsidRDefault="00E739E8" w:rsidP="00E739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9E8">
        <w:rPr>
          <w:rFonts w:ascii="Arial" w:hAnsi="Arial" w:cs="Arial"/>
          <w:sz w:val="20"/>
          <w:szCs w:val="20"/>
        </w:rPr>
        <w:t>- Rozporządzenie Ministra Infrastruktury z dnia 6 lutego 2003r w sprawie</w:t>
      </w:r>
      <w:r w:rsidR="00573212">
        <w:rPr>
          <w:rFonts w:ascii="Arial" w:hAnsi="Arial" w:cs="Arial"/>
          <w:sz w:val="20"/>
          <w:szCs w:val="20"/>
        </w:rPr>
        <w:t xml:space="preserve"> </w:t>
      </w:r>
      <w:r w:rsidRPr="00E739E8">
        <w:rPr>
          <w:rFonts w:ascii="Arial" w:hAnsi="Arial" w:cs="Arial"/>
          <w:sz w:val="20"/>
          <w:szCs w:val="20"/>
        </w:rPr>
        <w:t>bezpieczeństwa i higieny pracy podczas wykonywania robót budowlanych</w:t>
      </w:r>
      <w:r w:rsidR="00573212">
        <w:rPr>
          <w:rFonts w:ascii="Arial" w:hAnsi="Arial" w:cs="Arial"/>
          <w:sz w:val="20"/>
          <w:szCs w:val="20"/>
        </w:rPr>
        <w:t xml:space="preserve"> </w:t>
      </w:r>
      <w:r w:rsidRPr="00E739E8">
        <w:rPr>
          <w:rFonts w:ascii="Arial" w:hAnsi="Arial" w:cs="Arial"/>
          <w:sz w:val="20"/>
          <w:szCs w:val="20"/>
        </w:rPr>
        <w:t>( Dz. U. z 2003 Nr 47 poz. 401).</w:t>
      </w:r>
    </w:p>
    <w:p w:rsidR="00E739E8" w:rsidRPr="00E739E8" w:rsidRDefault="00E739E8" w:rsidP="00E739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3BB8" w:rsidRDefault="00E739E8" w:rsidP="00E739E8">
      <w:pPr>
        <w:spacing w:after="0" w:line="240" w:lineRule="auto"/>
        <w:jc w:val="both"/>
        <w:rPr>
          <w:rFonts w:ascii="Arial" w:hAnsi="Arial" w:cs="Arial"/>
        </w:rPr>
      </w:pPr>
      <w:r w:rsidRPr="00E739E8">
        <w:rPr>
          <w:rFonts w:ascii="Arial" w:hAnsi="Arial" w:cs="Arial"/>
          <w:sz w:val="20"/>
          <w:szCs w:val="20"/>
        </w:rPr>
        <w:t xml:space="preserve">- Ustawa z dnia 07.07. 1994 r Prawo Budowlane (Dz.U z 2013 r poz. 1409 ze </w:t>
      </w:r>
      <w:r w:rsidRPr="00E739E8">
        <w:rPr>
          <w:rFonts w:ascii="Arial" w:hAnsi="Arial" w:cs="Arial"/>
        </w:rPr>
        <w:t>zm.)</w:t>
      </w:r>
    </w:p>
    <w:p w:rsidR="00762DB1" w:rsidRDefault="00762DB1" w:rsidP="00E739E8">
      <w:pPr>
        <w:spacing w:after="0" w:line="240" w:lineRule="auto"/>
        <w:jc w:val="both"/>
        <w:rPr>
          <w:rFonts w:ascii="Arial" w:hAnsi="Arial" w:cs="Arial"/>
        </w:rPr>
      </w:pPr>
    </w:p>
    <w:p w:rsidR="00762DB1" w:rsidRPr="00C93F5C" w:rsidRDefault="00762DB1" w:rsidP="00E739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- </w:t>
      </w:r>
      <w:r w:rsidRPr="00C93F5C">
        <w:rPr>
          <w:rFonts w:ascii="Arial" w:hAnsi="Arial" w:cs="Arial"/>
          <w:sz w:val="20"/>
          <w:szCs w:val="20"/>
        </w:rPr>
        <w:t>Krajowa Ocena Techniczna zestawu</w:t>
      </w:r>
      <w:r w:rsidR="00227202" w:rsidRPr="00C93F5C">
        <w:rPr>
          <w:rFonts w:ascii="Arial" w:hAnsi="Arial" w:cs="Arial"/>
          <w:sz w:val="20"/>
          <w:szCs w:val="20"/>
        </w:rPr>
        <w:t>.</w:t>
      </w:r>
    </w:p>
    <w:p w:rsidR="001205E6" w:rsidRPr="00C93F5C" w:rsidRDefault="001205E6" w:rsidP="00E739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05E6" w:rsidRDefault="001205E6" w:rsidP="00E739E8">
      <w:pPr>
        <w:spacing w:after="0" w:line="240" w:lineRule="auto"/>
        <w:jc w:val="both"/>
        <w:rPr>
          <w:rFonts w:ascii="Arial" w:hAnsi="Arial" w:cs="Arial"/>
        </w:rPr>
      </w:pPr>
    </w:p>
    <w:p w:rsidR="001205E6" w:rsidRDefault="001205E6" w:rsidP="00E739E8">
      <w:pPr>
        <w:spacing w:after="0" w:line="240" w:lineRule="auto"/>
        <w:jc w:val="both"/>
        <w:rPr>
          <w:rFonts w:ascii="Arial" w:hAnsi="Arial" w:cs="Arial"/>
        </w:rPr>
      </w:pPr>
    </w:p>
    <w:p w:rsidR="00227202" w:rsidRDefault="00227202" w:rsidP="00E739E8">
      <w:pPr>
        <w:spacing w:after="0" w:line="240" w:lineRule="auto"/>
        <w:jc w:val="both"/>
        <w:rPr>
          <w:rFonts w:ascii="Arial" w:hAnsi="Arial" w:cs="Arial"/>
        </w:rPr>
      </w:pPr>
    </w:p>
    <w:p w:rsidR="00227202" w:rsidRDefault="00227202" w:rsidP="00C93F5C">
      <w:pPr>
        <w:spacing w:after="0" w:line="240" w:lineRule="auto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Przetargowa</w:t>
      </w:r>
    </w:p>
    <w:p w:rsidR="00C93F5C" w:rsidRDefault="00C93F5C" w:rsidP="00C93F5C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p w:rsidR="00C93F5C" w:rsidRDefault="00C93F5C" w:rsidP="00C93F5C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p w:rsidR="00C93F5C" w:rsidRDefault="00C93F5C" w:rsidP="00C93F5C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…………….……………………………..</w:t>
      </w:r>
    </w:p>
    <w:sectPr w:rsidR="00C93F5C" w:rsidSect="006A7A2C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CD6" w:rsidRDefault="00920CD6" w:rsidP="00AC5017">
      <w:pPr>
        <w:spacing w:after="0" w:line="240" w:lineRule="auto"/>
      </w:pPr>
      <w:r>
        <w:separator/>
      </w:r>
    </w:p>
  </w:endnote>
  <w:endnote w:type="continuationSeparator" w:id="0">
    <w:p w:rsidR="00920CD6" w:rsidRDefault="00920CD6" w:rsidP="00AC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0602218"/>
      <w:docPartObj>
        <w:docPartGallery w:val="Page Numbers (Bottom of Page)"/>
        <w:docPartUnique/>
      </w:docPartObj>
    </w:sdtPr>
    <w:sdtEndPr/>
    <w:sdtContent>
      <w:p w:rsidR="00AC5017" w:rsidRDefault="00AC501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0C7">
          <w:rPr>
            <w:noProof/>
          </w:rPr>
          <w:t>1</w:t>
        </w:r>
        <w:r>
          <w:fldChar w:fldCharType="end"/>
        </w:r>
      </w:p>
    </w:sdtContent>
  </w:sdt>
  <w:p w:rsidR="00AC5017" w:rsidRDefault="00AC50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CD6" w:rsidRDefault="00920CD6" w:rsidP="00AC5017">
      <w:pPr>
        <w:spacing w:after="0" w:line="240" w:lineRule="auto"/>
      </w:pPr>
      <w:r>
        <w:separator/>
      </w:r>
    </w:p>
  </w:footnote>
  <w:footnote w:type="continuationSeparator" w:id="0">
    <w:p w:rsidR="00920CD6" w:rsidRDefault="00920CD6" w:rsidP="00AC5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1A1C"/>
    <w:multiLevelType w:val="hybridMultilevel"/>
    <w:tmpl w:val="D94CDB8C"/>
    <w:lvl w:ilvl="0" w:tplc="67B86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170CF"/>
    <w:multiLevelType w:val="hybridMultilevel"/>
    <w:tmpl w:val="E94EFE90"/>
    <w:lvl w:ilvl="0" w:tplc="67B86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01886"/>
    <w:multiLevelType w:val="hybridMultilevel"/>
    <w:tmpl w:val="289EB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1EB7"/>
    <w:multiLevelType w:val="hybridMultilevel"/>
    <w:tmpl w:val="B1A8F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50741"/>
    <w:multiLevelType w:val="hybridMultilevel"/>
    <w:tmpl w:val="9AAEB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3776F"/>
    <w:multiLevelType w:val="hybridMultilevel"/>
    <w:tmpl w:val="7428A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759E7"/>
    <w:multiLevelType w:val="hybridMultilevel"/>
    <w:tmpl w:val="3E0A81E0"/>
    <w:lvl w:ilvl="0" w:tplc="67B86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27501"/>
    <w:multiLevelType w:val="hybridMultilevel"/>
    <w:tmpl w:val="EC60DE0A"/>
    <w:lvl w:ilvl="0" w:tplc="67B86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202D1"/>
    <w:multiLevelType w:val="hybridMultilevel"/>
    <w:tmpl w:val="56D82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33E4D"/>
    <w:multiLevelType w:val="hybridMultilevel"/>
    <w:tmpl w:val="6458EFDC"/>
    <w:lvl w:ilvl="0" w:tplc="04150013">
      <w:start w:val="1"/>
      <w:numFmt w:val="upperRoman"/>
      <w:lvlText w:val="%1."/>
      <w:lvlJc w:val="righ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5D1240C3"/>
    <w:multiLevelType w:val="hybridMultilevel"/>
    <w:tmpl w:val="5C0485C2"/>
    <w:lvl w:ilvl="0" w:tplc="67B86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91921"/>
    <w:multiLevelType w:val="hybridMultilevel"/>
    <w:tmpl w:val="7428A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53AAD"/>
    <w:multiLevelType w:val="hybridMultilevel"/>
    <w:tmpl w:val="770C6156"/>
    <w:lvl w:ilvl="0" w:tplc="67B866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712BD6"/>
    <w:multiLevelType w:val="hybridMultilevel"/>
    <w:tmpl w:val="FC70EFAC"/>
    <w:lvl w:ilvl="0" w:tplc="67B86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F3803"/>
    <w:multiLevelType w:val="hybridMultilevel"/>
    <w:tmpl w:val="881C15A0"/>
    <w:lvl w:ilvl="0" w:tplc="04150013">
      <w:start w:val="1"/>
      <w:numFmt w:val="upperRoman"/>
      <w:lvlText w:val="%1."/>
      <w:lvlJc w:val="righ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  <w:num w:numId="11">
    <w:abstractNumId w:val="5"/>
  </w:num>
  <w:num w:numId="12">
    <w:abstractNumId w:val="14"/>
  </w:num>
  <w:num w:numId="13">
    <w:abstractNumId w:val="11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9E8"/>
    <w:rsid w:val="00092403"/>
    <w:rsid w:val="000A2AF2"/>
    <w:rsid w:val="000A35EE"/>
    <w:rsid w:val="00104BB4"/>
    <w:rsid w:val="001205E6"/>
    <w:rsid w:val="00227202"/>
    <w:rsid w:val="0039781E"/>
    <w:rsid w:val="003A6B9C"/>
    <w:rsid w:val="003B5510"/>
    <w:rsid w:val="00413ED3"/>
    <w:rsid w:val="0047621A"/>
    <w:rsid w:val="004C7FC2"/>
    <w:rsid w:val="00573212"/>
    <w:rsid w:val="00670D3C"/>
    <w:rsid w:val="006A7A2C"/>
    <w:rsid w:val="006D0FE9"/>
    <w:rsid w:val="00740562"/>
    <w:rsid w:val="007410C7"/>
    <w:rsid w:val="00762DB1"/>
    <w:rsid w:val="007855A0"/>
    <w:rsid w:val="007E5D92"/>
    <w:rsid w:val="00920CD6"/>
    <w:rsid w:val="009356D4"/>
    <w:rsid w:val="009415D3"/>
    <w:rsid w:val="00990FD1"/>
    <w:rsid w:val="009B34CE"/>
    <w:rsid w:val="00AC5017"/>
    <w:rsid w:val="00B843D5"/>
    <w:rsid w:val="00BA25C1"/>
    <w:rsid w:val="00C93F5C"/>
    <w:rsid w:val="00CF1F2F"/>
    <w:rsid w:val="00D02063"/>
    <w:rsid w:val="00D31E2E"/>
    <w:rsid w:val="00DD6EC5"/>
    <w:rsid w:val="00DE2686"/>
    <w:rsid w:val="00DE7A33"/>
    <w:rsid w:val="00E2695B"/>
    <w:rsid w:val="00E54F3C"/>
    <w:rsid w:val="00E739E8"/>
    <w:rsid w:val="00EB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EED02-A162-4313-B7CD-71D123A6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4A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E739E8"/>
  </w:style>
  <w:style w:type="paragraph" w:styleId="Akapitzlist">
    <w:name w:val="List Paragraph"/>
    <w:basedOn w:val="Normalny"/>
    <w:uiPriority w:val="34"/>
    <w:qFormat/>
    <w:rsid w:val="00E739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5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017"/>
  </w:style>
  <w:style w:type="paragraph" w:styleId="Stopka">
    <w:name w:val="footer"/>
    <w:basedOn w:val="Normalny"/>
    <w:link w:val="StopkaZnak"/>
    <w:uiPriority w:val="99"/>
    <w:unhideWhenUsed/>
    <w:rsid w:val="00AC5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1949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Ewa</cp:lastModifiedBy>
  <cp:revision>11</cp:revision>
  <cp:lastPrinted>2017-12-20T09:00:00Z</cp:lastPrinted>
  <dcterms:created xsi:type="dcterms:W3CDTF">2016-11-04T13:51:00Z</dcterms:created>
  <dcterms:modified xsi:type="dcterms:W3CDTF">2020-03-05T14:47:00Z</dcterms:modified>
</cp:coreProperties>
</file>